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898" w:rsidRDefault="001E5898">
      <w:pPr>
        <w:pStyle w:val="normal0"/>
        <w:jc w:val="both"/>
      </w:pPr>
    </w:p>
    <w:p w:rsidR="001E5898" w:rsidRDefault="00ED514F">
      <w:pPr>
        <w:pStyle w:val="normal0"/>
        <w:spacing w:after="0" w:line="360" w:lineRule="auto"/>
        <w:jc w:val="center"/>
        <w:rPr>
          <w:rFonts w:ascii="Arial" w:eastAsia="Arial" w:hAnsi="Arial" w:cs="Arial"/>
          <w:sz w:val="24"/>
          <w:szCs w:val="24"/>
        </w:rPr>
      </w:pPr>
      <w:r>
        <w:rPr>
          <w:rFonts w:ascii="Arial" w:eastAsia="Arial" w:hAnsi="Arial" w:cs="Arial"/>
          <w:b/>
          <w:sz w:val="24"/>
          <w:szCs w:val="24"/>
        </w:rPr>
        <w:t xml:space="preserve">“NOVO OLHAR - CONHECENDO O MEU BAIRRO” USO DO JOGO DE TABULEIRO COM IMAGEM DE SATÉLITE PARA A PERCEPÇÕES DAS DINÂMICAS ESPACIAIS DO BAIRRO EM QUE O COLÉGIO ESTÁ INSERIDO </w:t>
      </w:r>
    </w:p>
    <w:p w:rsidR="001E5898" w:rsidRDefault="001E5898">
      <w:pPr>
        <w:pStyle w:val="normal0"/>
        <w:spacing w:after="0" w:line="240" w:lineRule="auto"/>
        <w:jc w:val="both"/>
        <w:rPr>
          <w:rFonts w:ascii="Arial" w:eastAsia="Arial" w:hAnsi="Arial" w:cs="Arial"/>
          <w:sz w:val="24"/>
          <w:szCs w:val="24"/>
        </w:rPr>
      </w:pP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b/>
          <w:sz w:val="24"/>
          <w:szCs w:val="24"/>
        </w:rPr>
        <w:t xml:space="preserve">AUTORES: </w:t>
      </w: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 xml:space="preserve">André da Silva de Souza - </w:t>
      </w:r>
      <w:hyperlink r:id="rId7">
        <w:r>
          <w:rPr>
            <w:rFonts w:ascii="Arial" w:eastAsia="Arial" w:hAnsi="Arial" w:cs="Arial"/>
            <w:sz w:val="24"/>
            <w:szCs w:val="24"/>
          </w:rPr>
          <w:t>andre.pr.cwb@gmail.com</w:t>
        </w:r>
      </w:hyperlink>
      <w:r>
        <w:rPr>
          <w:rFonts w:ascii="Arial" w:eastAsia="Arial" w:hAnsi="Arial" w:cs="Arial"/>
          <w:sz w:val="24"/>
          <w:szCs w:val="24"/>
        </w:rPr>
        <w:t xml:space="preserve">* </w:t>
      </w: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Julia Kelli Lopes da Silva - julia.kelli.lopes</w:t>
      </w:r>
      <w:hyperlink r:id="rId8">
        <w:r>
          <w:rPr>
            <w:rFonts w:ascii="Arial" w:eastAsia="Arial" w:hAnsi="Arial" w:cs="Arial"/>
            <w:sz w:val="24"/>
            <w:szCs w:val="24"/>
          </w:rPr>
          <w:t>@gmail.com</w:t>
        </w:r>
      </w:hyperlink>
      <w:r>
        <w:rPr>
          <w:rFonts w:ascii="Arial" w:eastAsia="Arial" w:hAnsi="Arial" w:cs="Arial"/>
          <w:sz w:val="24"/>
          <w:szCs w:val="24"/>
        </w:rPr>
        <w:t>*</w:t>
      </w:r>
    </w:p>
    <w:p w:rsidR="001E5898" w:rsidRDefault="00ED514F">
      <w:pPr>
        <w:pStyle w:val="normal0"/>
        <w:spacing w:line="240" w:lineRule="auto"/>
        <w:jc w:val="both"/>
        <w:rPr>
          <w:rFonts w:ascii="Arial" w:eastAsia="Arial" w:hAnsi="Arial" w:cs="Arial"/>
          <w:sz w:val="24"/>
          <w:szCs w:val="24"/>
        </w:rPr>
      </w:pPr>
      <w:r>
        <w:rPr>
          <w:rFonts w:ascii="Arial" w:eastAsia="Arial" w:hAnsi="Arial" w:cs="Arial"/>
          <w:sz w:val="24"/>
          <w:szCs w:val="24"/>
        </w:rPr>
        <w:t>* Acadêmicos em Geografia – UFPR.</w:t>
      </w:r>
    </w:p>
    <w:p w:rsidR="001E5898" w:rsidRDefault="001E5898">
      <w:pPr>
        <w:pStyle w:val="normal0"/>
        <w:spacing w:after="0" w:line="240" w:lineRule="auto"/>
        <w:jc w:val="both"/>
        <w:rPr>
          <w:rFonts w:ascii="Arial" w:eastAsia="Arial" w:hAnsi="Arial" w:cs="Arial"/>
          <w:sz w:val="24"/>
          <w:szCs w:val="24"/>
        </w:rPr>
      </w:pP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b/>
          <w:sz w:val="24"/>
          <w:szCs w:val="24"/>
        </w:rPr>
        <w:t xml:space="preserve">ORIENTADORA: </w:t>
      </w: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Elaine de Cacia de Lima Frick</w:t>
      </w: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 xml:space="preserve">Professora do </w:t>
      </w:r>
      <w:r w:rsidR="005F5E6F">
        <w:rPr>
          <w:rFonts w:ascii="Arial" w:eastAsia="Arial" w:hAnsi="Arial" w:cs="Arial"/>
          <w:sz w:val="24"/>
          <w:szCs w:val="24"/>
        </w:rPr>
        <w:t>Departamento</w:t>
      </w:r>
      <w:r>
        <w:rPr>
          <w:rFonts w:ascii="Arial" w:eastAsia="Arial" w:hAnsi="Arial" w:cs="Arial"/>
          <w:sz w:val="24"/>
          <w:szCs w:val="24"/>
        </w:rPr>
        <w:t xml:space="preserve"> de Geografia da UFPR – </w:t>
      </w:r>
      <w:hyperlink r:id="rId9">
        <w:r>
          <w:rPr>
            <w:rFonts w:ascii="Arial" w:eastAsia="Arial" w:hAnsi="Arial" w:cs="Arial"/>
            <w:color w:val="0563C1"/>
            <w:sz w:val="24"/>
            <w:szCs w:val="24"/>
            <w:u w:val="single"/>
          </w:rPr>
          <w:t>elaineclfrick@gmail.com</w:t>
        </w:r>
      </w:hyperlink>
    </w:p>
    <w:p w:rsidR="001E5898" w:rsidRDefault="001E5898">
      <w:pPr>
        <w:pStyle w:val="normal0"/>
        <w:spacing w:after="0" w:line="240" w:lineRule="auto"/>
        <w:jc w:val="both"/>
        <w:rPr>
          <w:rFonts w:ascii="Arial" w:eastAsia="Arial" w:hAnsi="Arial" w:cs="Arial"/>
          <w:sz w:val="24"/>
          <w:szCs w:val="24"/>
        </w:rPr>
      </w:pPr>
    </w:p>
    <w:p w:rsidR="001E5898" w:rsidRDefault="001E5898">
      <w:pPr>
        <w:pStyle w:val="normal0"/>
        <w:spacing w:after="0" w:line="240" w:lineRule="auto"/>
        <w:jc w:val="both"/>
        <w:rPr>
          <w:rFonts w:ascii="Arial" w:eastAsia="Arial" w:hAnsi="Arial" w:cs="Arial"/>
          <w:sz w:val="24"/>
          <w:szCs w:val="24"/>
        </w:rPr>
      </w:pP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b/>
          <w:sz w:val="24"/>
          <w:szCs w:val="24"/>
        </w:rPr>
        <w:t xml:space="preserve">TEMAS ABORDADOS: </w:t>
      </w: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 xml:space="preserve">Vegetação, </w:t>
      </w:r>
      <w:r w:rsidR="00977C29">
        <w:rPr>
          <w:rFonts w:ascii="Arial" w:eastAsia="Arial" w:hAnsi="Arial" w:cs="Arial"/>
          <w:sz w:val="24"/>
          <w:szCs w:val="24"/>
        </w:rPr>
        <w:t>H</w:t>
      </w:r>
      <w:r>
        <w:rPr>
          <w:rFonts w:ascii="Arial" w:eastAsia="Arial" w:hAnsi="Arial" w:cs="Arial"/>
          <w:sz w:val="24"/>
          <w:szCs w:val="24"/>
        </w:rPr>
        <w:t>idrografia, Leitura de imagens de satélite.</w:t>
      </w:r>
    </w:p>
    <w:p w:rsidR="001E5898" w:rsidRDefault="001E5898">
      <w:pPr>
        <w:pStyle w:val="normal0"/>
        <w:spacing w:after="0" w:line="240" w:lineRule="auto"/>
        <w:jc w:val="both"/>
        <w:rPr>
          <w:rFonts w:ascii="Arial" w:eastAsia="Arial" w:hAnsi="Arial" w:cs="Arial"/>
          <w:sz w:val="24"/>
          <w:szCs w:val="24"/>
        </w:rPr>
      </w:pP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b/>
          <w:sz w:val="24"/>
          <w:szCs w:val="24"/>
        </w:rPr>
        <w:t xml:space="preserve">DISCIPLINAS ENVOLVIDAS: </w:t>
      </w: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Geografia.</w:t>
      </w:r>
    </w:p>
    <w:p w:rsidR="001E5898" w:rsidRDefault="001E5898">
      <w:pPr>
        <w:pStyle w:val="normal0"/>
        <w:spacing w:after="0" w:line="240" w:lineRule="auto"/>
        <w:jc w:val="both"/>
        <w:rPr>
          <w:rFonts w:ascii="Arial" w:eastAsia="Arial" w:hAnsi="Arial" w:cs="Arial"/>
          <w:sz w:val="24"/>
          <w:szCs w:val="24"/>
        </w:rPr>
      </w:pP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b/>
          <w:sz w:val="24"/>
          <w:szCs w:val="24"/>
        </w:rPr>
        <w:t>TIPO DE LICENÇA:</w:t>
      </w:r>
    </w:p>
    <w:p w:rsidR="001E5898" w:rsidRDefault="00ED514F">
      <w:pPr>
        <w:pStyle w:val="normal0"/>
        <w:jc w:val="both"/>
        <w:rPr>
          <w:rFonts w:ascii="Arial" w:eastAsia="Arial" w:hAnsi="Arial" w:cs="Arial"/>
          <w:sz w:val="24"/>
          <w:szCs w:val="24"/>
        </w:rPr>
      </w:pPr>
      <w:r>
        <w:rPr>
          <w:rFonts w:ascii="Arial" w:eastAsia="Arial" w:hAnsi="Arial" w:cs="Arial"/>
          <w:sz w:val="24"/>
          <w:szCs w:val="24"/>
        </w:rPr>
        <w:t xml:space="preserve">Este produto está licenciado com uma Licença </w:t>
      </w:r>
      <w:r>
        <w:rPr>
          <w:rFonts w:ascii="Arial" w:eastAsia="Arial" w:hAnsi="Arial" w:cs="Arial"/>
          <w:i/>
          <w:sz w:val="24"/>
          <w:szCs w:val="24"/>
        </w:rPr>
        <w:t>Creative Commons</w:t>
      </w:r>
      <w:r>
        <w:rPr>
          <w:rFonts w:ascii="Arial" w:eastAsia="Arial" w:hAnsi="Arial" w:cs="Arial"/>
          <w:sz w:val="24"/>
          <w:szCs w:val="24"/>
        </w:rPr>
        <w:t xml:space="preserve"> Atribuição 4.0. </w:t>
      </w:r>
    </w:p>
    <w:p w:rsidR="001E5898" w:rsidRDefault="00ED514F">
      <w:pPr>
        <w:pStyle w:val="normal0"/>
        <w:ind w:left="3119"/>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838200" cy="29527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838200" cy="295275"/>
                    </a:xfrm>
                    <a:prstGeom prst="rect">
                      <a:avLst/>
                    </a:prstGeom>
                    <a:ln/>
                  </pic:spPr>
                </pic:pic>
              </a:graphicData>
            </a:graphic>
          </wp:inline>
        </w:drawing>
      </w:r>
    </w:p>
    <w:p w:rsidR="001E5898" w:rsidRDefault="00ED514F">
      <w:pPr>
        <w:pStyle w:val="normal0"/>
        <w:jc w:val="both"/>
        <w:rPr>
          <w:rFonts w:ascii="Arial" w:eastAsia="Arial" w:hAnsi="Arial" w:cs="Arial"/>
          <w:sz w:val="24"/>
          <w:szCs w:val="24"/>
        </w:rPr>
      </w:pPr>
      <w:r>
        <w:rPr>
          <w:rFonts w:ascii="Arial" w:eastAsia="Arial" w:hAnsi="Arial" w:cs="Arial"/>
          <w:sz w:val="24"/>
          <w:szCs w:val="24"/>
        </w:rPr>
        <w:t>Podendo o produto ser reutilizado, remixado, revisado e redistribuído desde que cite devidamente a fonte (indicando o autor, ano, fornecendo o link de onde baixou e indicando alterações feitas no material) para fins não comerciais. O autor pode revogar essas liberdades se os termos não forem cumpridos ou for atribuída uma utilização inadequada do material. Para autorizações adicionais e outras informações contate os autores (andre.pr.cwb@gmail.com e/ou julia.kelli.lopes@gmail.com).</w:t>
      </w:r>
    </w:p>
    <w:p w:rsidR="001E5898" w:rsidRDefault="001E5898">
      <w:pPr>
        <w:pStyle w:val="normal0"/>
        <w:jc w:val="both"/>
        <w:rPr>
          <w:rFonts w:ascii="Arial" w:eastAsia="Arial" w:hAnsi="Arial" w:cs="Arial"/>
          <w:sz w:val="24"/>
          <w:szCs w:val="24"/>
        </w:rPr>
      </w:pPr>
    </w:p>
    <w:p w:rsidR="00A1252B" w:rsidRDefault="00A1252B" w:rsidP="00A1252B">
      <w:pPr>
        <w:spacing w:after="0" w:line="240" w:lineRule="auto"/>
        <w:contextualSpacing/>
        <w:jc w:val="both"/>
        <w:rPr>
          <w:rFonts w:ascii="Arial" w:hAnsi="Arial" w:cs="Arial"/>
          <w:b/>
          <w:sz w:val="24"/>
          <w:szCs w:val="24"/>
        </w:rPr>
      </w:pPr>
      <w:r>
        <w:rPr>
          <w:rFonts w:ascii="Arial" w:hAnsi="Arial" w:cs="Arial"/>
          <w:b/>
          <w:sz w:val="24"/>
          <w:szCs w:val="24"/>
        </w:rPr>
        <w:t>COMO CITAR ESTE TRABALHO</w:t>
      </w:r>
      <w:r w:rsidRPr="005B00CE">
        <w:rPr>
          <w:rFonts w:ascii="Arial" w:hAnsi="Arial" w:cs="Arial"/>
          <w:b/>
          <w:sz w:val="24"/>
          <w:szCs w:val="24"/>
        </w:rPr>
        <w:t>:</w:t>
      </w:r>
    </w:p>
    <w:p w:rsidR="00A1252B" w:rsidRPr="005B00CE" w:rsidRDefault="00A1252B" w:rsidP="00A1252B">
      <w:pPr>
        <w:spacing w:after="0" w:line="240" w:lineRule="auto"/>
        <w:contextualSpacing/>
        <w:jc w:val="both"/>
        <w:rPr>
          <w:rFonts w:ascii="Arial" w:hAnsi="Arial" w:cs="Arial"/>
          <w:b/>
          <w:sz w:val="24"/>
          <w:szCs w:val="24"/>
        </w:rPr>
      </w:pPr>
    </w:p>
    <w:p w:rsidR="001E5898" w:rsidRDefault="00ED514F">
      <w:pPr>
        <w:pStyle w:val="normal0"/>
        <w:spacing w:after="0" w:line="240" w:lineRule="auto"/>
        <w:jc w:val="both"/>
        <w:rPr>
          <w:rFonts w:ascii="Arial" w:eastAsia="Arial" w:hAnsi="Arial" w:cs="Arial"/>
          <w:sz w:val="24"/>
          <w:szCs w:val="24"/>
        </w:rPr>
      </w:pPr>
      <w:r>
        <w:rPr>
          <w:rFonts w:ascii="Arial" w:eastAsia="Arial" w:hAnsi="Arial" w:cs="Arial"/>
          <w:sz w:val="24"/>
          <w:szCs w:val="24"/>
        </w:rPr>
        <w:t xml:space="preserve">“NOVO OLHAR - CONHECENDO O MEU BAIRRO” USO DO JOGO DE TABULEIRO COM IMAGEM DE SATÉLITE PARA A PERCEPÇÕES DAS DINÂMICAS ESPACIAIS DO BAIRRO EM QUE O COLÉGIO ESTÁ INSERIDO, de André da Silva de Souza; Julia Kelly Lopes da Silva está licenciado com uma Licença Creative Commons - Atribuição 4.0 Internacional. </w:t>
      </w:r>
      <w:r w:rsidR="00A1252B">
        <w:rPr>
          <w:rFonts w:ascii="Arial" w:eastAsia="Arial" w:hAnsi="Arial" w:cs="Arial"/>
          <w:sz w:val="24"/>
          <w:szCs w:val="24"/>
        </w:rPr>
        <w:t>D</w:t>
      </w:r>
      <w:r>
        <w:rPr>
          <w:rFonts w:ascii="Arial" w:eastAsia="Arial" w:hAnsi="Arial" w:cs="Arial"/>
          <w:sz w:val="24"/>
          <w:szCs w:val="24"/>
        </w:rPr>
        <w:t xml:space="preserve">isponível em </w:t>
      </w:r>
      <w:hyperlink r:id="rId11">
        <w:r>
          <w:rPr>
            <w:rFonts w:ascii="Arial" w:eastAsia="Arial" w:hAnsi="Arial" w:cs="Arial"/>
            <w:color w:val="0563C1"/>
            <w:sz w:val="24"/>
            <w:szCs w:val="24"/>
            <w:u w:val="single"/>
          </w:rPr>
          <w:t>http://dspace.c3sl.ufpr.br:8080/dspace/handle/1884/35989</w:t>
        </w:r>
      </w:hyperlink>
      <w:r>
        <w:rPr>
          <w:rFonts w:ascii="Arial" w:eastAsia="Arial" w:hAnsi="Arial" w:cs="Arial"/>
          <w:sz w:val="24"/>
          <w:szCs w:val="24"/>
        </w:rPr>
        <w:t>. 201</w:t>
      </w:r>
      <w:r w:rsidR="00A1252B">
        <w:rPr>
          <w:rFonts w:ascii="Arial" w:eastAsia="Arial" w:hAnsi="Arial" w:cs="Arial"/>
          <w:sz w:val="24"/>
          <w:szCs w:val="24"/>
        </w:rPr>
        <w:t>7</w:t>
      </w:r>
      <w:r>
        <w:rPr>
          <w:rFonts w:ascii="Arial" w:eastAsia="Arial" w:hAnsi="Arial" w:cs="Arial"/>
          <w:sz w:val="24"/>
          <w:szCs w:val="24"/>
        </w:rPr>
        <w:t>.</w:t>
      </w:r>
    </w:p>
    <w:p w:rsidR="001E5898" w:rsidRDefault="001E5898">
      <w:pPr>
        <w:pStyle w:val="normal0"/>
        <w:spacing w:after="0" w:line="240" w:lineRule="auto"/>
        <w:jc w:val="both"/>
        <w:rPr>
          <w:rFonts w:ascii="Arial" w:eastAsia="Arial" w:hAnsi="Arial" w:cs="Arial"/>
          <w:sz w:val="24"/>
          <w:szCs w:val="24"/>
        </w:rPr>
      </w:pPr>
    </w:p>
    <w:p w:rsidR="001E5898" w:rsidRDefault="00ED514F">
      <w:pPr>
        <w:pStyle w:val="normal0"/>
        <w:jc w:val="both"/>
        <w:rPr>
          <w:rFonts w:ascii="Arial" w:eastAsia="Arial" w:hAnsi="Arial" w:cs="Arial"/>
          <w:sz w:val="24"/>
          <w:szCs w:val="24"/>
        </w:rPr>
      </w:pPr>
      <w:r>
        <w:rPr>
          <w:rFonts w:ascii="Arial" w:eastAsia="Arial" w:hAnsi="Arial" w:cs="Arial"/>
          <w:b/>
          <w:sz w:val="24"/>
          <w:szCs w:val="24"/>
        </w:rPr>
        <w:lastRenderedPageBreak/>
        <w:t>RESUMO:</w:t>
      </w:r>
    </w:p>
    <w:p w:rsidR="001E5898" w:rsidRDefault="00ED514F">
      <w:pPr>
        <w:pStyle w:val="normal0"/>
        <w:ind w:firstLine="708"/>
        <w:jc w:val="both"/>
        <w:rPr>
          <w:rFonts w:ascii="Arial" w:eastAsia="Arial" w:hAnsi="Arial" w:cs="Arial"/>
          <w:sz w:val="24"/>
          <w:szCs w:val="24"/>
        </w:rPr>
      </w:pPr>
      <w:r>
        <w:rPr>
          <w:rFonts w:ascii="Arial" w:eastAsia="Arial" w:hAnsi="Arial" w:cs="Arial"/>
          <w:sz w:val="24"/>
          <w:szCs w:val="24"/>
        </w:rPr>
        <w:t xml:space="preserve">Este </w:t>
      </w:r>
      <w:r w:rsidR="005F5E6F">
        <w:rPr>
          <w:rFonts w:ascii="Arial" w:eastAsia="Arial" w:hAnsi="Arial" w:cs="Arial"/>
          <w:sz w:val="24"/>
          <w:szCs w:val="24"/>
        </w:rPr>
        <w:t>trabalho</w:t>
      </w:r>
      <w:r>
        <w:rPr>
          <w:rFonts w:ascii="Arial" w:eastAsia="Arial" w:hAnsi="Arial" w:cs="Arial"/>
          <w:sz w:val="24"/>
          <w:szCs w:val="24"/>
        </w:rPr>
        <w:t xml:space="preserve"> apresenta o jogo “novo olhar - conhecendo o meu bairro”, que consiste em um jogo com uma imagem de satélite da região </w:t>
      </w:r>
      <w:r w:rsidR="005F5E6F">
        <w:rPr>
          <w:rFonts w:ascii="Arial" w:eastAsia="Arial" w:hAnsi="Arial" w:cs="Arial"/>
          <w:sz w:val="24"/>
          <w:szCs w:val="24"/>
        </w:rPr>
        <w:t>en</w:t>
      </w:r>
      <w:r>
        <w:rPr>
          <w:rFonts w:ascii="Arial" w:eastAsia="Arial" w:hAnsi="Arial" w:cs="Arial"/>
          <w:sz w:val="24"/>
          <w:szCs w:val="24"/>
        </w:rPr>
        <w:t xml:space="preserve">torno da escola em que </w:t>
      </w:r>
      <w:r w:rsidR="005F5E6F">
        <w:rPr>
          <w:rFonts w:ascii="Arial" w:eastAsia="Arial" w:hAnsi="Arial" w:cs="Arial"/>
          <w:sz w:val="24"/>
          <w:szCs w:val="24"/>
        </w:rPr>
        <w:t>foi</w:t>
      </w:r>
      <w:r>
        <w:rPr>
          <w:rFonts w:ascii="Arial" w:eastAsia="Arial" w:hAnsi="Arial" w:cs="Arial"/>
          <w:sz w:val="24"/>
          <w:szCs w:val="24"/>
        </w:rPr>
        <w:t xml:space="preserve"> aplicado, onde </w:t>
      </w:r>
      <w:r w:rsidR="005F5E6F">
        <w:rPr>
          <w:rFonts w:ascii="Arial" w:eastAsia="Arial" w:hAnsi="Arial" w:cs="Arial"/>
          <w:sz w:val="24"/>
          <w:szCs w:val="24"/>
        </w:rPr>
        <w:t xml:space="preserve">foram </w:t>
      </w:r>
      <w:r>
        <w:rPr>
          <w:rFonts w:ascii="Arial" w:eastAsia="Arial" w:hAnsi="Arial" w:cs="Arial"/>
          <w:sz w:val="24"/>
          <w:szCs w:val="24"/>
        </w:rPr>
        <w:t>observados os aspectos geogr</w:t>
      </w:r>
      <w:r w:rsidR="005F5E6F">
        <w:rPr>
          <w:rFonts w:ascii="Arial" w:eastAsia="Arial" w:hAnsi="Arial" w:cs="Arial"/>
          <w:sz w:val="24"/>
          <w:szCs w:val="24"/>
        </w:rPr>
        <w:t>áficos da realidade do aluno. Esta prática pedagógica visou</w:t>
      </w:r>
      <w:r>
        <w:rPr>
          <w:rFonts w:ascii="Arial" w:eastAsia="Arial" w:hAnsi="Arial" w:cs="Arial"/>
          <w:sz w:val="24"/>
          <w:szCs w:val="24"/>
        </w:rPr>
        <w:t xml:space="preserve"> demonstrar a estrutura de um jogo que pode ser adaptada por qualquer professor e aplicada à qualquer turma, seja ensino fundamental, ensino médio ou EJA. Esse jogo foi realizado no segundo semestre de 2017 com uma turma de 9º ano do Colégio Estadual Nirlei Medeiros no bairro Campo de Santana em Curitiba - PR. O jogo foi elaborado por bolsistas do PIBID (Programa Institucional de Bolsa de Iniciação à Docência) - Subprojeto Geografia 2. </w:t>
      </w:r>
    </w:p>
    <w:p w:rsidR="005F5E6F" w:rsidRDefault="005F5E6F">
      <w:pPr>
        <w:pStyle w:val="normal0"/>
        <w:jc w:val="both"/>
        <w:rPr>
          <w:rFonts w:ascii="Arial" w:eastAsia="Arial" w:hAnsi="Arial" w:cs="Arial"/>
          <w:b/>
          <w:sz w:val="24"/>
          <w:szCs w:val="24"/>
        </w:rPr>
      </w:pPr>
    </w:p>
    <w:p w:rsidR="001E5898" w:rsidRDefault="00ED514F">
      <w:pPr>
        <w:pStyle w:val="normal0"/>
        <w:jc w:val="both"/>
        <w:rPr>
          <w:rFonts w:ascii="Arial" w:eastAsia="Arial" w:hAnsi="Arial" w:cs="Arial"/>
          <w:b/>
          <w:sz w:val="24"/>
          <w:szCs w:val="24"/>
        </w:rPr>
      </w:pPr>
      <w:r>
        <w:rPr>
          <w:rFonts w:ascii="Arial" w:eastAsia="Arial" w:hAnsi="Arial" w:cs="Arial"/>
          <w:b/>
          <w:sz w:val="24"/>
          <w:szCs w:val="24"/>
        </w:rPr>
        <w:t>O JOGO “NOVO OLHAR - CONHECENDO O MEU BAIRRO”</w:t>
      </w:r>
    </w:p>
    <w:p w:rsidR="001E5898" w:rsidRDefault="00ED514F">
      <w:pPr>
        <w:pStyle w:val="normal0"/>
        <w:ind w:firstLine="708"/>
        <w:jc w:val="both"/>
        <w:rPr>
          <w:rFonts w:ascii="Arial" w:eastAsia="Arial" w:hAnsi="Arial" w:cs="Arial"/>
          <w:sz w:val="24"/>
          <w:szCs w:val="24"/>
        </w:rPr>
      </w:pPr>
      <w:r>
        <w:rPr>
          <w:rFonts w:ascii="Arial" w:eastAsia="Arial" w:hAnsi="Arial" w:cs="Arial"/>
          <w:sz w:val="24"/>
          <w:szCs w:val="24"/>
        </w:rPr>
        <w:t>Este jogo consiste na seguinte dinâmica: os alunos devem se</w:t>
      </w:r>
      <w:r w:rsidR="005F5E6F">
        <w:rPr>
          <w:rFonts w:ascii="Arial" w:eastAsia="Arial" w:hAnsi="Arial" w:cs="Arial"/>
          <w:sz w:val="24"/>
          <w:szCs w:val="24"/>
        </w:rPr>
        <w:t>r</w:t>
      </w:r>
      <w:r>
        <w:rPr>
          <w:rFonts w:ascii="Arial" w:eastAsia="Arial" w:hAnsi="Arial" w:cs="Arial"/>
          <w:sz w:val="24"/>
          <w:szCs w:val="24"/>
        </w:rPr>
        <w:t xml:space="preserve"> divid</w:t>
      </w:r>
      <w:r w:rsidR="005F5E6F">
        <w:rPr>
          <w:rFonts w:ascii="Arial" w:eastAsia="Arial" w:hAnsi="Arial" w:cs="Arial"/>
          <w:sz w:val="24"/>
          <w:szCs w:val="24"/>
        </w:rPr>
        <w:t>idos em</w:t>
      </w:r>
      <w:r>
        <w:rPr>
          <w:rFonts w:ascii="Arial" w:eastAsia="Arial" w:hAnsi="Arial" w:cs="Arial"/>
          <w:sz w:val="24"/>
          <w:szCs w:val="24"/>
        </w:rPr>
        <w:t xml:space="preserve"> grupos (sugere-se que seja no máximo quatro grupos com no máximo 4 alunos em cada, para que o jogo não se prolongue por muito tempo, e todos os alunos possam participar, porém isso fica a critério do professor) para que possam responder às perguntas do tabuleiro. O tabuleiro deve possuir uma imagem de satélite retirada do Google Earth (figura 1), onde há pontos plotados de cor diferentes, </w:t>
      </w:r>
      <w:r w:rsidR="005F5E6F">
        <w:rPr>
          <w:rFonts w:ascii="Arial" w:eastAsia="Arial" w:hAnsi="Arial" w:cs="Arial"/>
          <w:sz w:val="24"/>
          <w:szCs w:val="24"/>
        </w:rPr>
        <w:t>para cada ponto haverá</w:t>
      </w:r>
      <w:r>
        <w:rPr>
          <w:rFonts w:ascii="Arial" w:eastAsia="Arial" w:hAnsi="Arial" w:cs="Arial"/>
          <w:sz w:val="24"/>
          <w:szCs w:val="24"/>
        </w:rPr>
        <w:t xml:space="preserve"> perguntas geográficas sobre o mesmo. </w:t>
      </w:r>
    </w:p>
    <w:p w:rsidR="001E5898" w:rsidRDefault="00ED514F">
      <w:pPr>
        <w:pStyle w:val="normal0"/>
        <w:ind w:firstLine="708"/>
        <w:jc w:val="both"/>
        <w:rPr>
          <w:rFonts w:ascii="Arial" w:eastAsia="Arial" w:hAnsi="Arial" w:cs="Arial"/>
          <w:sz w:val="24"/>
          <w:szCs w:val="24"/>
        </w:rPr>
      </w:pPr>
      <w:r>
        <w:rPr>
          <w:rFonts w:ascii="Arial" w:eastAsia="Arial" w:hAnsi="Arial" w:cs="Arial"/>
          <w:sz w:val="24"/>
          <w:szCs w:val="24"/>
        </w:rPr>
        <w:t xml:space="preserve">Para elaboração do jogo foram utilizados os seguintes materiais: </w:t>
      </w:r>
    </w:p>
    <w:p w:rsidR="001E5898" w:rsidRDefault="00ED514F">
      <w:pPr>
        <w:pStyle w:val="normal0"/>
        <w:numPr>
          <w:ilvl w:val="0"/>
          <w:numId w:val="1"/>
        </w:numPr>
        <w:contextualSpacing/>
        <w:jc w:val="both"/>
        <w:rPr>
          <w:rFonts w:ascii="Arial" w:eastAsia="Arial" w:hAnsi="Arial" w:cs="Arial"/>
          <w:sz w:val="24"/>
          <w:szCs w:val="24"/>
        </w:rPr>
      </w:pPr>
      <w:r>
        <w:rPr>
          <w:rFonts w:ascii="Arial" w:eastAsia="Arial" w:hAnsi="Arial" w:cs="Arial"/>
          <w:sz w:val="24"/>
          <w:szCs w:val="24"/>
        </w:rPr>
        <w:t xml:space="preserve">1 Placa de isopor - </w:t>
      </w:r>
      <w:r w:rsidR="005F5E6F">
        <w:rPr>
          <w:rFonts w:ascii="Arial" w:eastAsia="Arial" w:hAnsi="Arial" w:cs="Arial"/>
          <w:sz w:val="24"/>
          <w:szCs w:val="24"/>
        </w:rPr>
        <w:t>Utilizado para ser o tabuleiro;</w:t>
      </w:r>
    </w:p>
    <w:p w:rsidR="001E5898" w:rsidRDefault="00ED514F">
      <w:pPr>
        <w:pStyle w:val="normal0"/>
        <w:numPr>
          <w:ilvl w:val="0"/>
          <w:numId w:val="1"/>
        </w:numPr>
        <w:contextualSpacing/>
        <w:jc w:val="both"/>
        <w:rPr>
          <w:rFonts w:ascii="Arial" w:eastAsia="Arial" w:hAnsi="Arial" w:cs="Arial"/>
          <w:sz w:val="24"/>
          <w:szCs w:val="24"/>
        </w:rPr>
      </w:pPr>
      <w:r>
        <w:rPr>
          <w:rFonts w:ascii="Arial" w:eastAsia="Arial" w:hAnsi="Arial" w:cs="Arial"/>
          <w:sz w:val="24"/>
          <w:szCs w:val="24"/>
        </w:rPr>
        <w:t>Papel kraft - Utilizado para encapar o tab</w:t>
      </w:r>
      <w:r w:rsidR="005F5E6F">
        <w:rPr>
          <w:rFonts w:ascii="Arial" w:eastAsia="Arial" w:hAnsi="Arial" w:cs="Arial"/>
          <w:sz w:val="24"/>
          <w:szCs w:val="24"/>
        </w:rPr>
        <w:t>uleiro e as cartas de perguntas;</w:t>
      </w:r>
      <w:r>
        <w:rPr>
          <w:rFonts w:ascii="Arial" w:eastAsia="Arial" w:hAnsi="Arial" w:cs="Arial"/>
          <w:sz w:val="24"/>
          <w:szCs w:val="24"/>
        </w:rPr>
        <w:t xml:space="preserve"> </w:t>
      </w:r>
    </w:p>
    <w:p w:rsidR="001E5898" w:rsidRDefault="00ED514F">
      <w:pPr>
        <w:pStyle w:val="normal0"/>
        <w:numPr>
          <w:ilvl w:val="0"/>
          <w:numId w:val="1"/>
        </w:numPr>
        <w:contextualSpacing/>
        <w:jc w:val="both"/>
        <w:rPr>
          <w:rFonts w:ascii="Arial" w:eastAsia="Arial" w:hAnsi="Arial" w:cs="Arial"/>
          <w:sz w:val="24"/>
          <w:szCs w:val="24"/>
        </w:rPr>
      </w:pPr>
      <w:r>
        <w:rPr>
          <w:rFonts w:ascii="Arial" w:eastAsia="Arial" w:hAnsi="Arial" w:cs="Arial"/>
          <w:sz w:val="24"/>
          <w:szCs w:val="24"/>
        </w:rPr>
        <w:t>Papel sulfit</w:t>
      </w:r>
      <w:r w:rsidR="005F5E6F">
        <w:rPr>
          <w:rFonts w:ascii="Arial" w:eastAsia="Arial" w:hAnsi="Arial" w:cs="Arial"/>
          <w:sz w:val="24"/>
          <w:szCs w:val="24"/>
        </w:rPr>
        <w:t>e - Para impressão das cartas;</w:t>
      </w:r>
    </w:p>
    <w:p w:rsidR="001E5898" w:rsidRDefault="005F5E6F">
      <w:pPr>
        <w:pStyle w:val="normal0"/>
        <w:numPr>
          <w:ilvl w:val="0"/>
          <w:numId w:val="1"/>
        </w:numPr>
        <w:contextualSpacing/>
        <w:jc w:val="both"/>
        <w:rPr>
          <w:rFonts w:ascii="Arial" w:eastAsia="Arial" w:hAnsi="Arial" w:cs="Arial"/>
          <w:sz w:val="24"/>
          <w:szCs w:val="24"/>
        </w:rPr>
      </w:pPr>
      <w:r>
        <w:rPr>
          <w:rFonts w:ascii="Arial" w:eastAsia="Arial" w:hAnsi="Arial" w:cs="Arial"/>
          <w:sz w:val="24"/>
          <w:szCs w:val="24"/>
        </w:rPr>
        <w:t>Folhas</w:t>
      </w:r>
      <w:r w:rsidR="00ED514F">
        <w:rPr>
          <w:rFonts w:ascii="Arial" w:eastAsia="Arial" w:hAnsi="Arial" w:cs="Arial"/>
          <w:sz w:val="24"/>
          <w:szCs w:val="24"/>
        </w:rPr>
        <w:t xml:space="preserve"> de EVA </w:t>
      </w:r>
      <w:r>
        <w:rPr>
          <w:rFonts w:ascii="Arial" w:eastAsia="Arial" w:hAnsi="Arial" w:cs="Arial"/>
          <w:sz w:val="24"/>
          <w:szCs w:val="24"/>
        </w:rPr>
        <w:t>(</w:t>
      </w:r>
      <w:r w:rsidR="00ED514F">
        <w:rPr>
          <w:rFonts w:ascii="Arial" w:eastAsia="Arial" w:hAnsi="Arial" w:cs="Arial"/>
          <w:sz w:val="24"/>
          <w:szCs w:val="24"/>
        </w:rPr>
        <w:t>coloridos</w:t>
      </w:r>
      <w:r>
        <w:rPr>
          <w:rFonts w:ascii="Arial" w:eastAsia="Arial" w:hAnsi="Arial" w:cs="Arial"/>
          <w:sz w:val="24"/>
          <w:szCs w:val="24"/>
        </w:rPr>
        <w:t>)</w:t>
      </w:r>
      <w:r w:rsidR="00ED514F">
        <w:rPr>
          <w:rFonts w:ascii="Arial" w:eastAsia="Arial" w:hAnsi="Arial" w:cs="Arial"/>
          <w:sz w:val="24"/>
          <w:szCs w:val="24"/>
        </w:rPr>
        <w:t xml:space="preserve"> - para </w:t>
      </w:r>
      <w:r>
        <w:rPr>
          <w:rFonts w:ascii="Arial" w:eastAsia="Arial" w:hAnsi="Arial" w:cs="Arial"/>
          <w:sz w:val="24"/>
          <w:szCs w:val="24"/>
        </w:rPr>
        <w:t>representar as moedas do jogo;</w:t>
      </w:r>
    </w:p>
    <w:p w:rsidR="001E5898" w:rsidRDefault="005F5E6F">
      <w:pPr>
        <w:pStyle w:val="normal0"/>
        <w:numPr>
          <w:ilvl w:val="0"/>
          <w:numId w:val="1"/>
        </w:numPr>
        <w:contextualSpacing/>
        <w:jc w:val="both"/>
        <w:rPr>
          <w:rFonts w:ascii="Arial" w:eastAsia="Arial" w:hAnsi="Arial" w:cs="Arial"/>
          <w:sz w:val="24"/>
          <w:szCs w:val="24"/>
        </w:rPr>
      </w:pPr>
      <w:r>
        <w:rPr>
          <w:rFonts w:ascii="Arial" w:eastAsia="Arial" w:hAnsi="Arial" w:cs="Arial"/>
          <w:sz w:val="24"/>
          <w:szCs w:val="24"/>
        </w:rPr>
        <w:t>Cola de isopor;</w:t>
      </w:r>
    </w:p>
    <w:p w:rsidR="001E5898" w:rsidRDefault="00ED514F">
      <w:pPr>
        <w:pStyle w:val="normal0"/>
        <w:numPr>
          <w:ilvl w:val="0"/>
          <w:numId w:val="1"/>
        </w:numPr>
        <w:contextualSpacing/>
        <w:jc w:val="both"/>
        <w:rPr>
          <w:rFonts w:ascii="Arial" w:eastAsia="Arial" w:hAnsi="Arial" w:cs="Arial"/>
          <w:sz w:val="24"/>
          <w:szCs w:val="24"/>
        </w:rPr>
      </w:pPr>
      <w:r>
        <w:rPr>
          <w:rFonts w:ascii="Arial" w:eastAsia="Arial" w:hAnsi="Arial" w:cs="Arial"/>
          <w:sz w:val="24"/>
          <w:szCs w:val="24"/>
        </w:rPr>
        <w:t>Tesoura</w:t>
      </w:r>
      <w:r w:rsidR="005F5E6F">
        <w:rPr>
          <w:rFonts w:ascii="Arial" w:eastAsia="Arial" w:hAnsi="Arial" w:cs="Arial"/>
          <w:sz w:val="24"/>
          <w:szCs w:val="24"/>
        </w:rPr>
        <w:t>.</w:t>
      </w:r>
    </w:p>
    <w:p w:rsidR="001E5898" w:rsidRDefault="001E5898">
      <w:pPr>
        <w:pStyle w:val="normal0"/>
        <w:jc w:val="both"/>
        <w:rPr>
          <w:rFonts w:ascii="Arial" w:eastAsia="Arial" w:hAnsi="Arial" w:cs="Arial"/>
          <w:sz w:val="24"/>
          <w:szCs w:val="24"/>
        </w:rPr>
      </w:pPr>
    </w:p>
    <w:p w:rsidR="001E5898" w:rsidRDefault="00ED514F">
      <w:pPr>
        <w:pStyle w:val="normal0"/>
        <w:ind w:firstLine="708"/>
        <w:jc w:val="both"/>
        <w:rPr>
          <w:rFonts w:ascii="Arial" w:eastAsia="Arial" w:hAnsi="Arial" w:cs="Arial"/>
          <w:sz w:val="24"/>
          <w:szCs w:val="24"/>
        </w:rPr>
      </w:pPr>
      <w:r>
        <w:rPr>
          <w:rFonts w:ascii="Arial" w:eastAsia="Arial" w:hAnsi="Arial" w:cs="Arial"/>
          <w:sz w:val="24"/>
          <w:szCs w:val="24"/>
        </w:rPr>
        <w:t>Para obtenção de resultados mais positivos é recomendado que o professor faça uma aula teórica que discorre a temática de fotointerpretação de fotografias aéreas e imagens de satélites, para que os alunos consigam de fato utilizar à imagem de satélite  para responder o jogo. É  também sugerido ao professor e professora que abord</w:t>
      </w:r>
      <w:r w:rsidR="00DD66C8">
        <w:rPr>
          <w:rFonts w:ascii="Arial" w:eastAsia="Arial" w:hAnsi="Arial" w:cs="Arial"/>
          <w:sz w:val="24"/>
          <w:szCs w:val="24"/>
        </w:rPr>
        <w:t>e</w:t>
      </w:r>
      <w:r>
        <w:rPr>
          <w:rFonts w:ascii="Arial" w:eastAsia="Arial" w:hAnsi="Arial" w:cs="Arial"/>
          <w:sz w:val="24"/>
          <w:szCs w:val="24"/>
        </w:rPr>
        <w:t xml:space="preserve"> os elementos principais que norteiam o bairro e a cidade dos alunos envolvidos como, por exemplo, vegetação, clima, hidrografia e processo de ocupação e urbanização do bairro. Tal sugestão possibilita que o aluno e aluna  desperte interesse maior nas condições da sua realidade e que realmente o jogo crie, mesmo que sucinto,</w:t>
      </w:r>
      <w:r w:rsidR="00DD66C8">
        <w:rPr>
          <w:rFonts w:ascii="Arial" w:eastAsia="Arial" w:hAnsi="Arial" w:cs="Arial"/>
          <w:sz w:val="24"/>
          <w:szCs w:val="24"/>
        </w:rPr>
        <w:t xml:space="preserve"> </w:t>
      </w:r>
      <w:r>
        <w:rPr>
          <w:rFonts w:ascii="Arial" w:eastAsia="Arial" w:hAnsi="Arial" w:cs="Arial"/>
          <w:sz w:val="24"/>
          <w:szCs w:val="24"/>
        </w:rPr>
        <w:t>um “Novo Olhar” sobre o bairro</w:t>
      </w:r>
      <w:r w:rsidR="00DD66C8">
        <w:rPr>
          <w:rFonts w:ascii="Arial" w:eastAsia="Arial" w:hAnsi="Arial" w:cs="Arial"/>
          <w:sz w:val="24"/>
          <w:szCs w:val="24"/>
        </w:rPr>
        <w:t xml:space="preserve"> onde</w:t>
      </w:r>
      <w:r>
        <w:rPr>
          <w:rFonts w:ascii="Arial" w:eastAsia="Arial" w:hAnsi="Arial" w:cs="Arial"/>
          <w:sz w:val="24"/>
          <w:szCs w:val="24"/>
        </w:rPr>
        <w:t xml:space="preserve"> os mesmos estão inseridos.      </w:t>
      </w:r>
    </w:p>
    <w:p w:rsidR="001E5898" w:rsidRDefault="00ED514F">
      <w:pPr>
        <w:pStyle w:val="normal0"/>
        <w:ind w:firstLine="708"/>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4138613" cy="4212328"/>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138613" cy="4212328"/>
                    </a:xfrm>
                    <a:prstGeom prst="rect">
                      <a:avLst/>
                    </a:prstGeom>
                    <a:ln/>
                  </pic:spPr>
                </pic:pic>
              </a:graphicData>
            </a:graphic>
          </wp:inline>
        </w:drawing>
      </w:r>
    </w:p>
    <w:p w:rsidR="001E5898" w:rsidRDefault="00ED514F">
      <w:pPr>
        <w:pStyle w:val="normal0"/>
        <w:ind w:firstLine="708"/>
        <w:jc w:val="center"/>
        <w:rPr>
          <w:rFonts w:ascii="Arial" w:eastAsia="Arial" w:hAnsi="Arial" w:cs="Arial"/>
          <w:sz w:val="20"/>
          <w:szCs w:val="20"/>
        </w:rPr>
      </w:pPr>
      <w:r>
        <w:rPr>
          <w:rFonts w:ascii="Arial" w:eastAsia="Arial" w:hAnsi="Arial" w:cs="Arial"/>
          <w:sz w:val="20"/>
          <w:szCs w:val="20"/>
        </w:rPr>
        <w:t xml:space="preserve"> Figura 1: Exemplo de imagem de satélite utilizada na aplicação do jogo no Colégio Estadual Nirlei Medeiros. Fonte: Google Earth</w:t>
      </w:r>
      <w:r w:rsidR="00DD66C8">
        <w:rPr>
          <w:rFonts w:ascii="Arial" w:eastAsia="Arial" w:hAnsi="Arial" w:cs="Arial"/>
          <w:sz w:val="20"/>
          <w:szCs w:val="20"/>
        </w:rPr>
        <w:t xml:space="preserve"> (</w:t>
      </w:r>
      <w:r>
        <w:rPr>
          <w:rFonts w:ascii="Arial" w:eastAsia="Arial" w:hAnsi="Arial" w:cs="Arial"/>
          <w:sz w:val="20"/>
          <w:szCs w:val="20"/>
        </w:rPr>
        <w:t xml:space="preserve"> 2017</w:t>
      </w:r>
      <w:r w:rsidR="00DD66C8">
        <w:rPr>
          <w:rFonts w:ascii="Arial" w:eastAsia="Arial" w:hAnsi="Arial" w:cs="Arial"/>
          <w:sz w:val="20"/>
          <w:szCs w:val="20"/>
        </w:rPr>
        <w:t>), org. pelos autores</w:t>
      </w:r>
      <w:r>
        <w:rPr>
          <w:rFonts w:ascii="Arial" w:eastAsia="Arial" w:hAnsi="Arial" w:cs="Arial"/>
          <w:sz w:val="20"/>
          <w:szCs w:val="20"/>
        </w:rPr>
        <w:t xml:space="preserve">. </w:t>
      </w:r>
    </w:p>
    <w:p w:rsidR="001E5898" w:rsidRDefault="00ED514F">
      <w:pPr>
        <w:pStyle w:val="normal0"/>
        <w:ind w:firstLine="720"/>
        <w:jc w:val="both"/>
        <w:rPr>
          <w:rFonts w:ascii="Arial" w:eastAsia="Arial" w:hAnsi="Arial" w:cs="Arial"/>
          <w:sz w:val="24"/>
          <w:szCs w:val="24"/>
        </w:rPr>
      </w:pPr>
      <w:r>
        <w:rPr>
          <w:rFonts w:ascii="Arial" w:eastAsia="Arial" w:hAnsi="Arial" w:cs="Arial"/>
          <w:sz w:val="24"/>
          <w:szCs w:val="24"/>
        </w:rPr>
        <w:t>O professor deverá escolher quais os pontos irá trabalhar (isso pode ser de acordo com o conteúdo ministrado na turma, mas o professor fica livre para adaptar outras possibilidades), e elaborar perguntas afirmativas com cerca de 4 alternativas em cada pergunta sobre cada ponto (figura 2). Sugere-se que se faça cerca de 10 perguntas por ponto, porém reconhecendo que é muito trabalhoso fazer tantas perguntas, o professor pode pedir para os próprios alunos fazerem as perguntas, mas é interessante que sejam alunos de outras turmas que elaborem as perguntas para que ninguém saiba a resposta. É importante frisar que se o professor utilizar este modo, ele deverá corrigir as perguntas dos alunos devido aos equívocos que os mesmos podem cometer. Os pontos devem ter moedas que correspondam a sua devida cor. Essas moedas podem ser feitas com papel colorido ou</w:t>
      </w:r>
      <w:r w:rsidR="00DD66C8">
        <w:rPr>
          <w:rFonts w:ascii="Arial" w:eastAsia="Arial" w:hAnsi="Arial" w:cs="Arial"/>
          <w:sz w:val="24"/>
          <w:szCs w:val="24"/>
        </w:rPr>
        <w:t xml:space="preserve"> folha</w:t>
      </w:r>
      <w:r>
        <w:rPr>
          <w:rFonts w:ascii="Arial" w:eastAsia="Arial" w:hAnsi="Arial" w:cs="Arial"/>
          <w:sz w:val="24"/>
          <w:szCs w:val="24"/>
        </w:rPr>
        <w:t xml:space="preserve"> EVA ou outro tipo de ma</w:t>
      </w:r>
      <w:r w:rsidR="00394FE5">
        <w:rPr>
          <w:rFonts w:ascii="Arial" w:eastAsia="Arial" w:hAnsi="Arial" w:cs="Arial"/>
          <w:sz w:val="24"/>
          <w:szCs w:val="24"/>
        </w:rPr>
        <w:t>terial à critério do professor (Figura 3).</w:t>
      </w:r>
    </w:p>
    <w:p w:rsidR="001E5898" w:rsidRDefault="00ED514F" w:rsidP="00DD66C8">
      <w:pPr>
        <w:pStyle w:val="normal0"/>
        <w:ind w:firstLine="720"/>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3010853" cy="2194724"/>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5037" t="28380" r="46807" b="9256"/>
                    <a:stretch>
                      <a:fillRect/>
                    </a:stretch>
                  </pic:blipFill>
                  <pic:spPr>
                    <a:xfrm>
                      <a:off x="0" y="0"/>
                      <a:ext cx="3010853" cy="2194724"/>
                    </a:xfrm>
                    <a:prstGeom prst="rect">
                      <a:avLst/>
                    </a:prstGeom>
                    <a:ln/>
                  </pic:spPr>
                </pic:pic>
              </a:graphicData>
            </a:graphic>
          </wp:inline>
        </w:drawing>
      </w:r>
    </w:p>
    <w:p w:rsidR="001E5898" w:rsidRDefault="00ED514F" w:rsidP="00DD66C8">
      <w:pPr>
        <w:pStyle w:val="normal0"/>
        <w:spacing w:after="0" w:line="240" w:lineRule="auto"/>
        <w:ind w:firstLine="720"/>
        <w:jc w:val="center"/>
        <w:rPr>
          <w:rFonts w:ascii="Arial" w:eastAsia="Arial" w:hAnsi="Arial" w:cs="Arial"/>
          <w:sz w:val="20"/>
          <w:szCs w:val="20"/>
        </w:rPr>
      </w:pPr>
      <w:r>
        <w:rPr>
          <w:rFonts w:ascii="Arial" w:eastAsia="Arial" w:hAnsi="Arial" w:cs="Arial"/>
          <w:sz w:val="20"/>
          <w:szCs w:val="20"/>
        </w:rPr>
        <w:t>Figura 2: Carta do tabuleiro com a temática “Rio Barigui” na cor azul.</w:t>
      </w:r>
    </w:p>
    <w:p w:rsidR="001E5898" w:rsidRDefault="00ED514F" w:rsidP="00DD66C8">
      <w:pPr>
        <w:pStyle w:val="normal0"/>
        <w:spacing w:after="0" w:line="240" w:lineRule="auto"/>
        <w:ind w:firstLine="720"/>
        <w:jc w:val="center"/>
        <w:rPr>
          <w:rFonts w:ascii="Arial" w:eastAsia="Arial" w:hAnsi="Arial" w:cs="Arial"/>
          <w:sz w:val="20"/>
          <w:szCs w:val="20"/>
        </w:rPr>
      </w:pPr>
      <w:r>
        <w:rPr>
          <w:rFonts w:ascii="Arial" w:eastAsia="Arial" w:hAnsi="Arial" w:cs="Arial"/>
          <w:sz w:val="20"/>
          <w:szCs w:val="20"/>
        </w:rPr>
        <w:t>Fonte: Autores.</w:t>
      </w:r>
    </w:p>
    <w:p w:rsidR="00394FE5" w:rsidRDefault="00394FE5">
      <w:pPr>
        <w:pStyle w:val="normal0"/>
        <w:spacing w:after="0" w:line="240" w:lineRule="auto"/>
        <w:ind w:firstLine="720"/>
        <w:jc w:val="both"/>
        <w:rPr>
          <w:rFonts w:ascii="Arial" w:eastAsia="Arial" w:hAnsi="Arial" w:cs="Arial"/>
          <w:sz w:val="20"/>
          <w:szCs w:val="20"/>
        </w:rPr>
      </w:pPr>
    </w:p>
    <w:p w:rsidR="001E5898" w:rsidRDefault="00394FE5" w:rsidP="00394FE5">
      <w:pPr>
        <w:pStyle w:val="normal0"/>
        <w:ind w:left="851"/>
        <w:jc w:val="both"/>
        <w:rPr>
          <w:rFonts w:ascii="Arial" w:eastAsia="Arial" w:hAnsi="Arial" w:cs="Arial"/>
          <w:b/>
          <w:sz w:val="24"/>
          <w:szCs w:val="24"/>
        </w:rPr>
      </w:pPr>
      <w:r w:rsidRPr="00394FE5">
        <w:rPr>
          <w:rFonts w:ascii="Arial" w:eastAsia="Arial" w:hAnsi="Arial" w:cs="Arial"/>
          <w:b/>
          <w:noProof/>
          <w:sz w:val="24"/>
          <w:szCs w:val="24"/>
        </w:rPr>
        <w:drawing>
          <wp:inline distT="0" distB="0" distL="0" distR="0">
            <wp:extent cx="4413885" cy="3316605"/>
            <wp:effectExtent l="19050" t="0" r="5715"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413885" cy="3316605"/>
                    </a:xfrm>
                    <a:prstGeom prst="rect">
                      <a:avLst/>
                    </a:prstGeom>
                    <a:noFill/>
                  </pic:spPr>
                </pic:pic>
              </a:graphicData>
            </a:graphic>
          </wp:inline>
        </w:drawing>
      </w:r>
    </w:p>
    <w:p w:rsidR="00394FE5" w:rsidRDefault="00394FE5" w:rsidP="00DD66C8">
      <w:pPr>
        <w:pStyle w:val="normal0"/>
        <w:spacing w:after="0" w:line="240" w:lineRule="auto"/>
        <w:ind w:firstLine="720"/>
        <w:jc w:val="center"/>
        <w:rPr>
          <w:rFonts w:ascii="Arial" w:eastAsia="Arial" w:hAnsi="Arial" w:cs="Arial"/>
          <w:sz w:val="20"/>
          <w:szCs w:val="20"/>
        </w:rPr>
      </w:pPr>
      <w:r>
        <w:rPr>
          <w:rFonts w:ascii="Arial" w:eastAsia="Arial" w:hAnsi="Arial" w:cs="Arial"/>
          <w:sz w:val="20"/>
          <w:szCs w:val="20"/>
        </w:rPr>
        <w:t>Figura 3: Exemplo do jogo.</w:t>
      </w:r>
    </w:p>
    <w:p w:rsidR="00394FE5" w:rsidRDefault="00394FE5" w:rsidP="00DD66C8">
      <w:pPr>
        <w:pStyle w:val="normal0"/>
        <w:spacing w:after="0" w:line="240" w:lineRule="auto"/>
        <w:ind w:firstLine="720"/>
        <w:jc w:val="center"/>
        <w:rPr>
          <w:rFonts w:ascii="Arial" w:eastAsia="Arial" w:hAnsi="Arial" w:cs="Arial"/>
          <w:sz w:val="20"/>
          <w:szCs w:val="20"/>
        </w:rPr>
      </w:pPr>
      <w:r>
        <w:rPr>
          <w:rFonts w:ascii="Arial" w:eastAsia="Arial" w:hAnsi="Arial" w:cs="Arial"/>
          <w:sz w:val="20"/>
          <w:szCs w:val="20"/>
        </w:rPr>
        <w:t>Fonte: Autores.</w:t>
      </w:r>
    </w:p>
    <w:p w:rsidR="00394FE5" w:rsidRDefault="00394FE5">
      <w:pPr>
        <w:pStyle w:val="normal0"/>
        <w:jc w:val="both"/>
        <w:rPr>
          <w:rFonts w:ascii="Arial" w:eastAsia="Arial" w:hAnsi="Arial" w:cs="Arial"/>
          <w:b/>
          <w:sz w:val="24"/>
          <w:szCs w:val="24"/>
        </w:rPr>
      </w:pPr>
    </w:p>
    <w:p w:rsidR="001E5898" w:rsidRDefault="00ED514F">
      <w:pPr>
        <w:pStyle w:val="normal0"/>
        <w:jc w:val="both"/>
        <w:rPr>
          <w:rFonts w:ascii="Arial" w:eastAsia="Arial" w:hAnsi="Arial" w:cs="Arial"/>
          <w:b/>
          <w:sz w:val="24"/>
          <w:szCs w:val="24"/>
        </w:rPr>
      </w:pPr>
      <w:r>
        <w:rPr>
          <w:rFonts w:ascii="Arial" w:eastAsia="Arial" w:hAnsi="Arial" w:cs="Arial"/>
          <w:b/>
          <w:sz w:val="24"/>
          <w:szCs w:val="24"/>
        </w:rPr>
        <w:t>REGRAS DO JOGO</w:t>
      </w:r>
    </w:p>
    <w:p w:rsidR="001E5898" w:rsidRDefault="00ED514F">
      <w:pPr>
        <w:pStyle w:val="normal0"/>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O jogo se inicia com o sorteio de qual grupo irá começar a responder as perguntas. Definido o primeiro grupo, é sorteado qual ponto ele deverá responder a pergunta, o grupo terá 1 minuto para responder a pergunta, se o grupo acertar a pergunta, ele ganha uma moeda correspondente a cor do ponto e passa a vez para o próximo grupo e não responde mais perguntas sobre esse ponto, caso erre a pergunta ele apenas passa vez. Vence o jogo o primeiro grupo que conseguir uma moeda de cada cor. O jogo pode se prolongar de forma onde o primeiro a vencer se retira do jogo e há então uma disputa do segundo lugar, em seguida, o terceiro até acabar os grupos.</w:t>
      </w:r>
    </w:p>
    <w:p w:rsidR="001E5898" w:rsidRDefault="001E5898">
      <w:pPr>
        <w:pStyle w:val="normal0"/>
        <w:jc w:val="both"/>
        <w:rPr>
          <w:rFonts w:ascii="Arial" w:eastAsia="Arial" w:hAnsi="Arial" w:cs="Arial"/>
          <w:b/>
          <w:sz w:val="24"/>
          <w:szCs w:val="24"/>
        </w:rPr>
      </w:pPr>
    </w:p>
    <w:p w:rsidR="001E5898" w:rsidRDefault="00ED514F">
      <w:pPr>
        <w:pStyle w:val="normal0"/>
        <w:jc w:val="both"/>
        <w:rPr>
          <w:rFonts w:ascii="Arial" w:eastAsia="Arial" w:hAnsi="Arial" w:cs="Arial"/>
          <w:b/>
          <w:sz w:val="24"/>
          <w:szCs w:val="24"/>
        </w:rPr>
      </w:pPr>
      <w:r>
        <w:rPr>
          <w:rFonts w:ascii="Arial" w:eastAsia="Arial" w:hAnsi="Arial" w:cs="Arial"/>
          <w:b/>
          <w:sz w:val="24"/>
          <w:szCs w:val="24"/>
        </w:rPr>
        <w:t>CONSIDERAÇÕES FINAIS</w:t>
      </w:r>
    </w:p>
    <w:p w:rsidR="001E5898" w:rsidRDefault="00ED514F">
      <w:pPr>
        <w:pStyle w:val="normal0"/>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 xml:space="preserve">O jogo foi aplicado com sucesso em uma turma de 9º ano do ensino fundamental em Curitiba, onde todos os alunos que jogaram se mantiveram entretidos pelo jogo. Os resultados foram positivos, todos os participantes cumpriam as regras do jogo, criaram o “espírito” de equipe e de competitividade saudável. Foi constato que os alunos conhecem pouco sobre a sua realidade o que fez com que cada pergunta respondida sobre as temáticas do jogo pudessem ser um novo aprendizado sobre o seu bairro.     Como a turma tinha um pouco mais de 30 alunos foi necessário 2 tabuleiros para que todos os alunos pudessem jogar simultaneamente, e devido a essa quantidade de alunos, cada tabuleiro foi jogado por cerca de 16 alunos divididos em 4 grupos. O tabuleiro utilizado possui 7 pontos com perguntas, assim, a atividade ocupou duas aulas de 50 minutos. </w:t>
      </w:r>
    </w:p>
    <w:p w:rsidR="001E5898" w:rsidRDefault="00ED514F">
      <w:pPr>
        <w:pStyle w:val="normal0"/>
        <w:jc w:val="both"/>
        <w:rPr>
          <w:rFonts w:ascii="Arial" w:eastAsia="Arial" w:hAnsi="Arial" w:cs="Arial"/>
          <w:sz w:val="24"/>
          <w:szCs w:val="24"/>
        </w:rPr>
      </w:pPr>
      <w:r>
        <w:rPr>
          <w:rFonts w:ascii="Arial" w:eastAsia="Arial" w:hAnsi="Arial" w:cs="Arial"/>
          <w:sz w:val="24"/>
          <w:szCs w:val="24"/>
        </w:rPr>
        <w:tab/>
        <w:t xml:space="preserve">Assim, o professor que aplicar esse jogo deve levar em consideração o tempo que possui para elaborar as perguntas, ou o tempo de aula que utilizará para que seus alunos elaborem as perguntas. Também deve levar em consideração o tempo que o jogo ocupará de suas aulas, lembrando que quanto mais pontos o jogo tiver mais tempo ele irá durar, assim como se a turma </w:t>
      </w:r>
      <w:r w:rsidR="00DD66C8">
        <w:rPr>
          <w:rFonts w:ascii="Arial" w:eastAsia="Arial" w:hAnsi="Arial" w:cs="Arial"/>
          <w:sz w:val="24"/>
          <w:szCs w:val="24"/>
        </w:rPr>
        <w:t>apresentar</w:t>
      </w:r>
      <w:r>
        <w:rPr>
          <w:rFonts w:ascii="Arial" w:eastAsia="Arial" w:hAnsi="Arial" w:cs="Arial"/>
          <w:sz w:val="24"/>
          <w:szCs w:val="24"/>
        </w:rPr>
        <w:t xml:space="preserve"> muitos alunos. Lembrando também que a duração do jogo poderá ser relativa à própria turma, devido à idade dos alunos, afinal a estrutura do jogo pode ser aplicado em qualquer turma, e também cada turma terá um desempenho diferente, portanto o jogo não possui uma duração específica, mas é importante que o professor separe pelo menos duas aulas para a aplicação do mesmo.</w:t>
      </w:r>
    </w:p>
    <w:p w:rsidR="001E5898" w:rsidRDefault="001E5898">
      <w:pPr>
        <w:pStyle w:val="normal0"/>
        <w:jc w:val="both"/>
        <w:rPr>
          <w:rFonts w:ascii="Arial" w:eastAsia="Arial" w:hAnsi="Arial" w:cs="Arial"/>
          <w:sz w:val="24"/>
          <w:szCs w:val="24"/>
        </w:rPr>
      </w:pPr>
    </w:p>
    <w:p w:rsidR="001E5898" w:rsidRDefault="00ED514F" w:rsidP="00394FE5">
      <w:pPr>
        <w:pStyle w:val="normal0"/>
        <w:jc w:val="both"/>
        <w:rPr>
          <w:rFonts w:ascii="Arial" w:eastAsia="Arial" w:hAnsi="Arial" w:cs="Arial"/>
          <w:sz w:val="24"/>
          <w:szCs w:val="24"/>
        </w:rPr>
      </w:pPr>
      <w:r>
        <w:rPr>
          <w:rFonts w:ascii="Arial" w:eastAsia="Arial" w:hAnsi="Arial" w:cs="Arial"/>
          <w:b/>
          <w:sz w:val="24"/>
          <w:szCs w:val="24"/>
        </w:rPr>
        <w:t>REFERÊNCIAS</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b/>
          <w:sz w:val="24"/>
          <w:szCs w:val="24"/>
        </w:rPr>
        <w:t>Aterro do Caximba.</w:t>
      </w:r>
      <w:r>
        <w:rPr>
          <w:rFonts w:ascii="Arial" w:eastAsia="Arial" w:hAnsi="Arial" w:cs="Arial"/>
          <w:sz w:val="24"/>
          <w:szCs w:val="24"/>
        </w:rPr>
        <w:t xml:space="preserve"> Disponível em: &lt;https://pt.wikipedia.org/wiki/Aterro_do_Caximba&gt;. Acesso em: 18/09/2017.</w:t>
      </w:r>
    </w:p>
    <w:p w:rsidR="001E5898" w:rsidRDefault="00ED514F" w:rsidP="00394FE5">
      <w:pPr>
        <w:pStyle w:val="Ttulo1"/>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40" w:lineRule="auto"/>
        <w:jc w:val="both"/>
        <w:rPr>
          <w:rFonts w:ascii="Arial" w:eastAsia="Arial" w:hAnsi="Arial" w:cs="Arial"/>
          <w:sz w:val="24"/>
          <w:szCs w:val="24"/>
        </w:rPr>
      </w:pPr>
      <w:bookmarkStart w:id="0" w:name="_snfq443c2y1k" w:colFirst="0" w:colLast="0"/>
      <w:bookmarkEnd w:id="0"/>
      <w:r>
        <w:rPr>
          <w:rFonts w:ascii="Arial" w:eastAsia="Arial" w:hAnsi="Arial" w:cs="Arial"/>
          <w:b w:val="0"/>
          <w:sz w:val="24"/>
          <w:szCs w:val="24"/>
        </w:rPr>
        <w:t xml:space="preserve">BREMBATTI, Katia. </w:t>
      </w:r>
      <w:r>
        <w:rPr>
          <w:rFonts w:ascii="Arial" w:eastAsia="Arial" w:hAnsi="Arial" w:cs="Arial"/>
          <w:sz w:val="24"/>
          <w:szCs w:val="24"/>
        </w:rPr>
        <w:t>Nasce o maior refúgio urbano do Brasil.</w:t>
      </w:r>
      <w:r>
        <w:rPr>
          <w:rFonts w:ascii="Arial" w:eastAsia="Arial" w:hAnsi="Arial" w:cs="Arial"/>
          <w:b w:val="0"/>
          <w:sz w:val="24"/>
          <w:szCs w:val="24"/>
        </w:rPr>
        <w:t xml:space="preserve"> Disponível em: &lt;http://www.gazetadopovo.com.br/vida-e-cidadania/nasce-o-maior-refugio-urbano-do-brasil-b26wgqq6idfcca7a4eude0jki&gt;. Acesso em: 18/09/2017.</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sz w:val="24"/>
          <w:szCs w:val="24"/>
        </w:rPr>
        <w:t>BRISKI, J. S.</w:t>
      </w:r>
      <w:r>
        <w:rPr>
          <w:rFonts w:ascii="Arial" w:eastAsia="Arial" w:hAnsi="Arial" w:cs="Arial"/>
          <w:sz w:val="23"/>
          <w:szCs w:val="23"/>
          <w:highlight w:val="white"/>
        </w:rPr>
        <w:t xml:space="preserve"> </w:t>
      </w:r>
      <w:r>
        <w:rPr>
          <w:rFonts w:ascii="Arial" w:eastAsia="Arial" w:hAnsi="Arial" w:cs="Arial"/>
          <w:i/>
          <w:sz w:val="23"/>
          <w:szCs w:val="23"/>
          <w:highlight w:val="white"/>
        </w:rPr>
        <w:t>et al</w:t>
      </w:r>
      <w:r>
        <w:rPr>
          <w:rFonts w:ascii="Arial" w:eastAsia="Arial" w:hAnsi="Arial" w:cs="Arial"/>
          <w:sz w:val="23"/>
          <w:szCs w:val="23"/>
          <w:highlight w:val="white"/>
        </w:rPr>
        <w:t>.</w:t>
      </w:r>
      <w:r>
        <w:rPr>
          <w:rFonts w:ascii="Arial" w:eastAsia="Arial" w:hAnsi="Arial" w:cs="Arial"/>
          <w:b/>
          <w:sz w:val="23"/>
          <w:szCs w:val="23"/>
          <w:highlight w:val="white"/>
        </w:rPr>
        <w:t xml:space="preserve"> </w:t>
      </w:r>
      <w:r>
        <w:rPr>
          <w:rFonts w:ascii="Arial" w:eastAsia="Arial" w:hAnsi="Arial" w:cs="Arial"/>
          <w:b/>
          <w:sz w:val="24"/>
          <w:szCs w:val="24"/>
        </w:rPr>
        <w:t xml:space="preserve">Análise Qualiquantitativa Da Bacia Do Rio Barigui Para Verificação De Seu Estado Hidrológico E Ambiental. </w:t>
      </w:r>
      <w:r>
        <w:rPr>
          <w:rFonts w:ascii="Arial" w:eastAsia="Arial" w:hAnsi="Arial" w:cs="Arial"/>
          <w:sz w:val="24"/>
          <w:szCs w:val="24"/>
        </w:rPr>
        <w:t xml:space="preserve">Disponível: &lt; </w:t>
      </w:r>
      <w:r>
        <w:rPr>
          <w:rFonts w:ascii="Arial" w:eastAsia="Arial" w:hAnsi="Arial" w:cs="Arial"/>
          <w:b/>
          <w:sz w:val="24"/>
          <w:szCs w:val="24"/>
        </w:rPr>
        <w:t xml:space="preserve"> </w:t>
      </w:r>
      <w:hyperlink r:id="rId15">
        <w:r>
          <w:rPr>
            <w:rFonts w:ascii="Arial" w:eastAsia="Arial" w:hAnsi="Arial" w:cs="Arial"/>
            <w:sz w:val="24"/>
            <w:szCs w:val="24"/>
          </w:rPr>
          <w:t>http://www.geomorfologia.ufv.br/simposio/simposio/trabalhos/trabalhos_completos/eixo3/091.pdf</w:t>
        </w:r>
      </w:hyperlink>
      <w:r>
        <w:rPr>
          <w:rFonts w:ascii="Arial" w:eastAsia="Arial" w:hAnsi="Arial" w:cs="Arial"/>
          <w:sz w:val="24"/>
          <w:szCs w:val="24"/>
        </w:rPr>
        <w:t>&gt; Acesso em: 20/09/2017.</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b/>
          <w:sz w:val="24"/>
          <w:szCs w:val="24"/>
        </w:rPr>
        <w:t xml:space="preserve">COLÉGIO ESTADUAL NIRLEI MEDEIROS ENSINO FUNDAMENTAL, MÉDIO E PROFISSIONAL. </w:t>
      </w:r>
      <w:r>
        <w:rPr>
          <w:rFonts w:ascii="Arial" w:eastAsia="Arial" w:hAnsi="Arial" w:cs="Arial"/>
          <w:sz w:val="24"/>
          <w:szCs w:val="24"/>
        </w:rPr>
        <w:t>Disponível em: &lt; http://www.ctanirleimedeiros.seed.pr.gov.br/redeescola/escolas/9/690/13619/ar quivos/File/PROJETOPOLITICOPEDAGOGICONirlei.pdf&gt;. Acesso em 01/06/2017.</w:t>
      </w:r>
    </w:p>
    <w:p w:rsidR="001E5898" w:rsidRDefault="001E5898" w:rsidP="00394FE5">
      <w:pPr>
        <w:pStyle w:val="normal0"/>
        <w:spacing w:after="0" w:line="240" w:lineRule="auto"/>
        <w:jc w:val="both"/>
        <w:rPr>
          <w:rFonts w:ascii="Arial" w:eastAsia="Arial" w:hAnsi="Arial" w:cs="Arial"/>
          <w:sz w:val="24"/>
          <w:szCs w:val="24"/>
        </w:rPr>
      </w:pPr>
    </w:p>
    <w:p w:rsidR="001E5898" w:rsidRDefault="00ED514F" w:rsidP="00394FE5">
      <w:pPr>
        <w:pStyle w:val="Ttulo2"/>
        <w:keepNext w:val="0"/>
        <w:keepLines w:val="0"/>
        <w:pBdr>
          <w:top w:val="none" w:sz="0" w:space="0" w:color="auto"/>
          <w:left w:val="none" w:sz="0" w:space="0" w:color="auto"/>
          <w:bottom w:val="none" w:sz="0" w:space="0" w:color="auto"/>
          <w:right w:val="none" w:sz="0" w:space="0" w:color="auto"/>
          <w:between w:val="none" w:sz="0" w:space="0" w:color="auto"/>
        </w:pBdr>
        <w:spacing w:before="0" w:after="0" w:line="240" w:lineRule="auto"/>
        <w:jc w:val="both"/>
      </w:pPr>
      <w:bookmarkStart w:id="1" w:name="_e3n6keldhgzt" w:colFirst="0" w:colLast="0"/>
      <w:bookmarkEnd w:id="1"/>
      <w:r>
        <w:rPr>
          <w:rFonts w:ascii="Arial" w:eastAsia="Arial" w:hAnsi="Arial" w:cs="Arial"/>
          <w:sz w:val="24"/>
          <w:szCs w:val="24"/>
        </w:rPr>
        <w:t xml:space="preserve">Inaugurada em Curitiba a Reserva do Bugio, o maior refúgio urbano de vida silvestre do País. </w:t>
      </w:r>
      <w:r>
        <w:rPr>
          <w:rFonts w:ascii="Arial" w:eastAsia="Arial" w:hAnsi="Arial" w:cs="Arial"/>
          <w:b w:val="0"/>
          <w:sz w:val="24"/>
          <w:szCs w:val="24"/>
        </w:rPr>
        <w:t>Disponível em: &lt;http://www.curitiba.pr.gov.br/noticias/inaugurada-em-curitiba-a-reserva-do-</w:t>
      </w:r>
      <w:r>
        <w:rPr>
          <w:rFonts w:ascii="Arial" w:eastAsia="Arial" w:hAnsi="Arial" w:cs="Arial"/>
          <w:b w:val="0"/>
          <w:sz w:val="24"/>
          <w:szCs w:val="24"/>
        </w:rPr>
        <w:lastRenderedPageBreak/>
        <w:t>bugio-o-maior-refugio-urbano-de-vida-silvestre-do-pais/35969&gt;. Acesso em:20/09/2017.</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sz w:val="24"/>
          <w:szCs w:val="24"/>
        </w:rPr>
        <w:t xml:space="preserve">IWAMURA, Livia Yu. </w:t>
      </w:r>
      <w:r>
        <w:rPr>
          <w:rFonts w:ascii="Arial" w:eastAsia="Arial" w:hAnsi="Arial" w:cs="Arial"/>
          <w:b/>
          <w:sz w:val="24"/>
          <w:szCs w:val="24"/>
        </w:rPr>
        <w:t>Proposta de revitalização paisagística de cavas da bacia do rio Iguaçu na região metropolitana de Curitiba.</w:t>
      </w:r>
      <w:r>
        <w:rPr>
          <w:rFonts w:ascii="Arial" w:eastAsia="Arial" w:hAnsi="Arial" w:cs="Arial"/>
          <w:sz w:val="24"/>
          <w:szCs w:val="24"/>
        </w:rPr>
        <w:t xml:space="preserve"> 2011. 118 f. Dissertação (Mestrado em Engenharia Civil) – Universidade Tecnológica Federal do Paraná, Curitiba, 2011.  Disponível em: &lt;http://repositorio.utfpr.edu.br/jspui/handle/1/319&gt;. Acesso em: 19/09/2017.</w:t>
      </w:r>
    </w:p>
    <w:p w:rsidR="001E5898" w:rsidRDefault="00ED514F" w:rsidP="00394FE5">
      <w:pPr>
        <w:pStyle w:val="Ttulo3"/>
        <w:keepNext w:val="0"/>
        <w:keepLines w:val="0"/>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Arial" w:eastAsia="Arial" w:hAnsi="Arial" w:cs="Arial"/>
          <w:sz w:val="24"/>
          <w:szCs w:val="24"/>
        </w:rPr>
      </w:pPr>
      <w:bookmarkStart w:id="2" w:name="_uqtq4prmdjpy" w:colFirst="0" w:colLast="0"/>
      <w:bookmarkEnd w:id="2"/>
      <w:r>
        <w:rPr>
          <w:rFonts w:ascii="Arial" w:eastAsia="Arial" w:hAnsi="Arial" w:cs="Arial"/>
          <w:sz w:val="24"/>
          <w:szCs w:val="24"/>
        </w:rPr>
        <w:t>Limpeza Pública Aterro Sanitário de Curitiba.</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sz w:val="24"/>
          <w:szCs w:val="24"/>
        </w:rPr>
        <w:t>Disponível em: &lt;http://www.curitiba.pr.gov.br/conteudo/aterro-sanitario-smma/454&gt;. Acesso em: 19/09/2017.</w:t>
      </w:r>
    </w:p>
    <w:p w:rsidR="001E5898" w:rsidRDefault="00ED514F" w:rsidP="00394FE5">
      <w:pPr>
        <w:pStyle w:val="normal0"/>
        <w:spacing w:after="0" w:line="240" w:lineRule="auto"/>
        <w:jc w:val="both"/>
        <w:rPr>
          <w:rFonts w:ascii="Arial" w:eastAsia="Arial" w:hAnsi="Arial" w:cs="Arial"/>
          <w:b/>
          <w:sz w:val="24"/>
          <w:szCs w:val="24"/>
        </w:rPr>
      </w:pPr>
      <w:r>
        <w:rPr>
          <w:rFonts w:ascii="Arial" w:eastAsia="Arial" w:hAnsi="Arial" w:cs="Arial"/>
          <w:b/>
          <w:sz w:val="24"/>
          <w:szCs w:val="24"/>
        </w:rPr>
        <w:t xml:space="preserve">O Refúgio de Vida Silvestre do Bugio. </w:t>
      </w:r>
      <w:r>
        <w:rPr>
          <w:rFonts w:ascii="Arial" w:eastAsia="Arial" w:hAnsi="Arial" w:cs="Arial"/>
          <w:sz w:val="24"/>
          <w:szCs w:val="24"/>
        </w:rPr>
        <w:t>Disponível em: &lt;</w:t>
      </w:r>
      <w:hyperlink r:id="rId16">
        <w:r>
          <w:rPr>
            <w:rFonts w:ascii="Arial" w:eastAsia="Arial" w:hAnsi="Arial" w:cs="Arial"/>
            <w:sz w:val="24"/>
            <w:szCs w:val="24"/>
          </w:rPr>
          <w:t>https://pt.wikipedia.org/wiki/Ref%C3%BAgio_de_Vida_Silvestre_do_Bugio</w:t>
        </w:r>
      </w:hyperlink>
      <w:r>
        <w:rPr>
          <w:rFonts w:ascii="Arial" w:eastAsia="Arial" w:hAnsi="Arial" w:cs="Arial"/>
          <w:sz w:val="24"/>
          <w:szCs w:val="24"/>
        </w:rPr>
        <w:t>&gt;. Acesso em: 20/09/2017.</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b/>
          <w:sz w:val="24"/>
          <w:szCs w:val="24"/>
        </w:rPr>
        <w:t>Planejamento Estratégico para Revitalização da Bacia do Rio Barigüi.</w:t>
      </w:r>
      <w:r>
        <w:rPr>
          <w:rFonts w:ascii="Arial" w:eastAsia="Arial" w:hAnsi="Arial" w:cs="Arial"/>
          <w:sz w:val="24"/>
          <w:szCs w:val="24"/>
        </w:rPr>
        <w:t xml:space="preserve"> Disponível em:&lt;http://www.curitiba.pr.gov.br/noticias/planejamento-estrategico-para-revitalizacao-da-bacia-do-rio-barigui/8660&gt; Acesso em: 19/09/2017.</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b/>
          <w:sz w:val="24"/>
          <w:szCs w:val="24"/>
        </w:rPr>
        <w:t>Projeto altera lei para  exploração do aterro da Caximba.</w:t>
      </w:r>
      <w:r>
        <w:rPr>
          <w:rFonts w:ascii="Arial" w:eastAsia="Arial" w:hAnsi="Arial" w:cs="Arial"/>
          <w:sz w:val="24"/>
          <w:szCs w:val="24"/>
        </w:rPr>
        <w:t xml:space="preserve"> Disponível em: &lt;http://www.cmc.pr.gov.br/ass_det.php?not=28941#&amp;panel1-1&gt;. Acesso em: 20/09/2017.</w:t>
      </w:r>
    </w:p>
    <w:p w:rsidR="001E5898" w:rsidRDefault="00ED514F" w:rsidP="00394FE5">
      <w:pPr>
        <w:pStyle w:val="normal0"/>
        <w:spacing w:after="0" w:line="240" w:lineRule="auto"/>
        <w:jc w:val="both"/>
        <w:rPr>
          <w:rFonts w:ascii="Arial" w:eastAsia="Arial" w:hAnsi="Arial" w:cs="Arial"/>
          <w:sz w:val="24"/>
          <w:szCs w:val="24"/>
        </w:rPr>
      </w:pPr>
      <w:r>
        <w:rPr>
          <w:rFonts w:ascii="Arial" w:eastAsia="Arial" w:hAnsi="Arial" w:cs="Arial"/>
          <w:b/>
          <w:sz w:val="24"/>
          <w:szCs w:val="24"/>
        </w:rPr>
        <w:t>Refinaria Presidente Getúlio Vargas.</w:t>
      </w:r>
      <w:r>
        <w:rPr>
          <w:rFonts w:ascii="Arial" w:eastAsia="Arial" w:hAnsi="Arial" w:cs="Arial"/>
          <w:sz w:val="24"/>
          <w:szCs w:val="24"/>
        </w:rPr>
        <w:t xml:space="preserve"> Disponível em: &lt;https://pt.wikipedia.org/wiki/Refinaria_Presidente_Get%C3%BAlio_Vargas&gt;. Acesso em: 20/09/2017.</w:t>
      </w:r>
    </w:p>
    <w:p w:rsidR="001E5898" w:rsidRDefault="00ED514F" w:rsidP="00394FE5">
      <w:pPr>
        <w:pStyle w:val="Ttulo1"/>
        <w:keepNext w:val="0"/>
        <w:keepLines w:val="0"/>
        <w:shd w:val="clear" w:color="auto" w:fill="FFFFFF"/>
        <w:spacing w:before="0" w:after="0" w:line="240" w:lineRule="auto"/>
        <w:jc w:val="both"/>
        <w:rPr>
          <w:rFonts w:ascii="Arial" w:eastAsia="Arial" w:hAnsi="Arial" w:cs="Arial"/>
          <w:sz w:val="24"/>
          <w:szCs w:val="24"/>
        </w:rPr>
      </w:pPr>
      <w:bookmarkStart w:id="3" w:name="_54mhbvrioe5p" w:colFirst="0" w:colLast="0"/>
      <w:bookmarkEnd w:id="3"/>
      <w:r>
        <w:rPr>
          <w:rFonts w:ascii="Arial" w:eastAsia="Arial" w:hAnsi="Arial" w:cs="Arial"/>
          <w:sz w:val="24"/>
          <w:szCs w:val="24"/>
        </w:rPr>
        <w:t>Refinaria Presidente Getúlio Vargas (Repar).</w:t>
      </w:r>
      <w:r>
        <w:rPr>
          <w:rFonts w:ascii="Arial" w:eastAsia="Arial" w:hAnsi="Arial" w:cs="Arial"/>
          <w:b w:val="0"/>
          <w:sz w:val="24"/>
          <w:szCs w:val="24"/>
        </w:rPr>
        <w:t xml:space="preserve"> Disponível em: &lt;http://www.petrobras.com.br/pt/nossas-atividades/principais-operacoes/refinarias/refinaria-presidente-getulio-vargas-repar.htm&gt;. Acesso em: 19/09/2017.</w:t>
      </w:r>
    </w:p>
    <w:p w:rsidR="001E5898" w:rsidRDefault="001E5898" w:rsidP="00394FE5">
      <w:pPr>
        <w:pStyle w:val="Ttulo3"/>
        <w:keepNext w:val="0"/>
        <w:keepLines w:val="0"/>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Arial" w:eastAsia="Arial" w:hAnsi="Arial" w:cs="Arial"/>
          <w:sz w:val="24"/>
          <w:szCs w:val="24"/>
        </w:rPr>
      </w:pPr>
      <w:bookmarkStart w:id="4" w:name="_mvqntsat53sf" w:colFirst="0" w:colLast="0"/>
      <w:bookmarkEnd w:id="4"/>
    </w:p>
    <w:p w:rsidR="001E5898" w:rsidRDefault="001E5898" w:rsidP="00394FE5">
      <w:pPr>
        <w:pStyle w:val="Ttulo3"/>
        <w:keepNext w:val="0"/>
        <w:keepLines w:val="0"/>
        <w:pBdr>
          <w:top w:val="none" w:sz="0" w:space="0" w:color="auto"/>
          <w:left w:val="none" w:sz="0" w:space="0" w:color="auto"/>
          <w:bottom w:val="none" w:sz="0" w:space="0" w:color="auto"/>
          <w:right w:val="none" w:sz="0" w:space="0" w:color="auto"/>
          <w:between w:val="none" w:sz="0" w:space="0" w:color="auto"/>
        </w:pBdr>
        <w:spacing w:before="0" w:after="0" w:line="240" w:lineRule="auto"/>
        <w:jc w:val="both"/>
        <w:rPr>
          <w:rFonts w:ascii="Arial" w:eastAsia="Arial" w:hAnsi="Arial" w:cs="Arial"/>
          <w:sz w:val="24"/>
          <w:szCs w:val="24"/>
        </w:rPr>
      </w:pPr>
      <w:bookmarkStart w:id="5" w:name="_nrrtul1we8zm" w:colFirst="0" w:colLast="0"/>
      <w:bookmarkEnd w:id="5"/>
    </w:p>
    <w:p w:rsidR="001E5898" w:rsidRDefault="001E5898">
      <w:pPr>
        <w:pStyle w:val="normal0"/>
        <w:spacing w:line="240" w:lineRule="auto"/>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ind w:firstLine="708"/>
        <w:jc w:val="both"/>
        <w:rPr>
          <w:rFonts w:ascii="Arial" w:eastAsia="Arial" w:hAnsi="Arial" w:cs="Arial"/>
          <w:sz w:val="24"/>
          <w:szCs w:val="24"/>
        </w:rPr>
      </w:pPr>
    </w:p>
    <w:p w:rsidR="001E5898" w:rsidRDefault="001E5898">
      <w:pPr>
        <w:pStyle w:val="normal0"/>
        <w:spacing w:before="100" w:after="100" w:line="240" w:lineRule="auto"/>
        <w:ind w:firstLine="708"/>
        <w:jc w:val="both"/>
        <w:rPr>
          <w:rFonts w:ascii="Arial" w:eastAsia="Arial" w:hAnsi="Arial" w:cs="Arial"/>
          <w:sz w:val="24"/>
          <w:szCs w:val="24"/>
        </w:rPr>
      </w:pPr>
    </w:p>
    <w:p w:rsidR="001E5898" w:rsidRDefault="001E5898">
      <w:pPr>
        <w:pStyle w:val="normal0"/>
        <w:spacing w:before="100" w:after="100" w:line="240" w:lineRule="auto"/>
        <w:jc w:val="both"/>
        <w:rPr>
          <w:rFonts w:ascii="Arial" w:eastAsia="Arial" w:hAnsi="Arial" w:cs="Arial"/>
          <w:sz w:val="24"/>
          <w:szCs w:val="24"/>
        </w:rPr>
      </w:pPr>
    </w:p>
    <w:p w:rsidR="001E5898" w:rsidRDefault="001E5898">
      <w:pPr>
        <w:pStyle w:val="normal0"/>
        <w:spacing w:after="0" w:line="360" w:lineRule="auto"/>
        <w:jc w:val="both"/>
        <w:rPr>
          <w:rFonts w:ascii="Arial" w:eastAsia="Arial" w:hAnsi="Arial" w:cs="Arial"/>
          <w:sz w:val="28"/>
          <w:szCs w:val="28"/>
        </w:rPr>
      </w:pPr>
    </w:p>
    <w:p w:rsidR="001E5898" w:rsidRDefault="001E5898">
      <w:pPr>
        <w:pStyle w:val="normal0"/>
        <w:jc w:val="both"/>
        <w:rPr>
          <w:rFonts w:ascii="Arial" w:eastAsia="Arial" w:hAnsi="Arial" w:cs="Arial"/>
          <w:sz w:val="28"/>
          <w:szCs w:val="28"/>
        </w:rPr>
      </w:pPr>
    </w:p>
    <w:sectPr w:rsidR="001E5898" w:rsidSect="001E5898">
      <w:headerReference w:type="even" r:id="rId17"/>
      <w:headerReference w:type="default" r:id="rId18"/>
      <w:footerReference w:type="default" r:id="rId19"/>
      <w:headerReference w:type="first" r:id="rId20"/>
      <w:pgSz w:w="11906" w:h="16838"/>
      <w:pgMar w:top="1417" w:right="1701" w:bottom="1417"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3E4" w:rsidRDefault="006923E4" w:rsidP="001E5898">
      <w:pPr>
        <w:spacing w:after="0" w:line="240" w:lineRule="auto"/>
      </w:pPr>
      <w:r>
        <w:separator/>
      </w:r>
    </w:p>
  </w:endnote>
  <w:endnote w:type="continuationSeparator" w:id="1">
    <w:p w:rsidR="006923E4" w:rsidRDefault="006923E4" w:rsidP="001E5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98" w:rsidRDefault="00ED514F">
    <w:pPr>
      <w:pStyle w:val="normal0"/>
      <w:spacing w:after="0" w:line="240" w:lineRule="auto"/>
    </w:pPr>
    <w:r>
      <w:rPr>
        <w:noProof/>
      </w:rPr>
      <w:drawing>
        <wp:anchor distT="0" distB="0" distL="114300" distR="114300" simplePos="0" relativeHeight="251660288" behindDoc="0" locked="0" layoutInCell="1" allowOverlap="1">
          <wp:simplePos x="0" y="0"/>
          <wp:positionH relativeFrom="margin">
            <wp:posOffset>4871085</wp:posOffset>
          </wp:positionH>
          <wp:positionV relativeFrom="paragraph">
            <wp:posOffset>-250824</wp:posOffset>
          </wp:positionV>
          <wp:extent cx="819150" cy="819150"/>
          <wp:effectExtent l="0" t="0" r="0" b="0"/>
          <wp:wrapSquare wrapText="bothSides" distT="0" distB="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819150" cy="819150"/>
                  </a:xfrm>
                  <a:prstGeom prst="rect">
                    <a:avLst/>
                  </a:prstGeom>
                  <a:ln/>
                </pic:spPr>
              </pic:pic>
            </a:graphicData>
          </a:graphic>
        </wp:anchor>
      </w:drawing>
    </w:r>
    <w:r>
      <w:rPr>
        <w:noProof/>
      </w:rPr>
      <w:drawing>
        <wp:anchor distT="0" distB="0" distL="114300" distR="114300" simplePos="0" relativeHeight="251661312" behindDoc="0" locked="0" layoutInCell="1" allowOverlap="1">
          <wp:simplePos x="0" y="0"/>
          <wp:positionH relativeFrom="margin">
            <wp:posOffset>-803909</wp:posOffset>
          </wp:positionH>
          <wp:positionV relativeFrom="paragraph">
            <wp:posOffset>-127634</wp:posOffset>
          </wp:positionV>
          <wp:extent cx="1685925" cy="541020"/>
          <wp:effectExtent l="0" t="0" r="0" b="0"/>
          <wp:wrapSquare wrapText="bothSides" distT="0" distB="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1685925" cy="54102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3E4" w:rsidRDefault="006923E4" w:rsidP="001E5898">
      <w:pPr>
        <w:spacing w:after="0" w:line="240" w:lineRule="auto"/>
      </w:pPr>
      <w:r>
        <w:separator/>
      </w:r>
    </w:p>
  </w:footnote>
  <w:footnote w:type="continuationSeparator" w:id="1">
    <w:p w:rsidR="006923E4" w:rsidRDefault="006923E4" w:rsidP="001E58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98" w:rsidRDefault="001E5898">
    <w:pPr>
      <w:pStyle w:val="normal0"/>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98" w:rsidRDefault="00ED514F">
    <w:pPr>
      <w:pStyle w:val="normal0"/>
      <w:spacing w:after="0" w:line="240" w:lineRule="auto"/>
    </w:pPr>
    <w:r>
      <w:rPr>
        <w:noProof/>
      </w:rPr>
      <w:drawing>
        <wp:anchor distT="0" distB="0" distL="114300" distR="114300" simplePos="0" relativeHeight="251658240" behindDoc="0" locked="0" layoutInCell="1" allowOverlap="1">
          <wp:simplePos x="0" y="0"/>
          <wp:positionH relativeFrom="margin">
            <wp:posOffset>-438784</wp:posOffset>
          </wp:positionH>
          <wp:positionV relativeFrom="paragraph">
            <wp:posOffset>-378459</wp:posOffset>
          </wp:positionV>
          <wp:extent cx="1044575" cy="713105"/>
          <wp:effectExtent l="0" t="0" r="0" b="0"/>
          <wp:wrapSquare wrapText="bothSides" distT="0" distB="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l="6732" t="11188" r="6589"/>
                  <a:stretch>
                    <a:fillRect/>
                  </a:stretch>
                </pic:blipFill>
                <pic:spPr>
                  <a:xfrm>
                    <a:off x="0" y="0"/>
                    <a:ext cx="1044575" cy="713105"/>
                  </a:xfrm>
                  <a:prstGeom prst="rect">
                    <a:avLst/>
                  </a:prstGeom>
                  <a:ln/>
                </pic:spPr>
              </pic:pic>
            </a:graphicData>
          </a:graphic>
        </wp:anchor>
      </w:drawing>
    </w:r>
    <w:r>
      <w:rPr>
        <w:noProof/>
      </w:rPr>
      <w:drawing>
        <wp:anchor distT="0" distB="0" distL="114300" distR="114300" simplePos="0" relativeHeight="251659264" behindDoc="0" locked="0" layoutInCell="1" allowOverlap="1">
          <wp:simplePos x="0" y="0"/>
          <wp:positionH relativeFrom="margin">
            <wp:posOffset>4394200</wp:posOffset>
          </wp:positionH>
          <wp:positionV relativeFrom="paragraph">
            <wp:posOffset>-366394</wp:posOffset>
          </wp:positionV>
          <wp:extent cx="1151890" cy="758190"/>
          <wp:effectExtent l="0" t="0" r="0" b="0"/>
          <wp:wrapSquare wrapText="bothSides" distT="0" distB="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
                  <a:srcRect/>
                  <a:stretch>
                    <a:fillRect/>
                  </a:stretch>
                </pic:blipFill>
                <pic:spPr>
                  <a:xfrm>
                    <a:off x="0" y="0"/>
                    <a:ext cx="1151890" cy="758190"/>
                  </a:xfrm>
                  <a:prstGeom prst="rect">
                    <a:avLst/>
                  </a:prstGeom>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98" w:rsidRDefault="001E5898">
    <w:pPr>
      <w:pStyle w:val="normal0"/>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B86BB3"/>
    <w:multiLevelType w:val="multilevel"/>
    <w:tmpl w:val="7FF4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0"/>
    <w:footnote w:id="1"/>
  </w:footnotePr>
  <w:endnotePr>
    <w:endnote w:id="0"/>
    <w:endnote w:id="1"/>
  </w:endnotePr>
  <w:compat/>
  <w:rsids>
    <w:rsidRoot w:val="001E5898"/>
    <w:rsid w:val="001E5898"/>
    <w:rsid w:val="00394FE5"/>
    <w:rsid w:val="005F5E6F"/>
    <w:rsid w:val="006923E4"/>
    <w:rsid w:val="00977C29"/>
    <w:rsid w:val="00A1252B"/>
    <w:rsid w:val="00DD66C8"/>
    <w:rsid w:val="00ED514F"/>
    <w:rsid w:val="00ED76B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pt-BR" w:eastAsia="pt-BR"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6B5"/>
  </w:style>
  <w:style w:type="paragraph" w:styleId="Ttulo1">
    <w:name w:val="heading 1"/>
    <w:basedOn w:val="normal0"/>
    <w:next w:val="normal0"/>
    <w:rsid w:val="001E5898"/>
    <w:pPr>
      <w:keepNext/>
      <w:keepLines/>
      <w:spacing w:before="480" w:after="120"/>
      <w:outlineLvl w:val="0"/>
    </w:pPr>
    <w:rPr>
      <w:b/>
      <w:sz w:val="48"/>
      <w:szCs w:val="48"/>
    </w:rPr>
  </w:style>
  <w:style w:type="paragraph" w:styleId="Ttulo2">
    <w:name w:val="heading 2"/>
    <w:basedOn w:val="normal0"/>
    <w:next w:val="normal0"/>
    <w:rsid w:val="001E5898"/>
    <w:pPr>
      <w:keepNext/>
      <w:keepLines/>
      <w:spacing w:before="360" w:after="80"/>
      <w:outlineLvl w:val="1"/>
    </w:pPr>
    <w:rPr>
      <w:b/>
      <w:sz w:val="36"/>
      <w:szCs w:val="36"/>
    </w:rPr>
  </w:style>
  <w:style w:type="paragraph" w:styleId="Ttulo3">
    <w:name w:val="heading 3"/>
    <w:basedOn w:val="normal0"/>
    <w:next w:val="normal0"/>
    <w:rsid w:val="001E5898"/>
    <w:pPr>
      <w:keepNext/>
      <w:keepLines/>
      <w:spacing w:before="280" w:after="80"/>
      <w:outlineLvl w:val="2"/>
    </w:pPr>
    <w:rPr>
      <w:b/>
      <w:sz w:val="28"/>
      <w:szCs w:val="28"/>
    </w:rPr>
  </w:style>
  <w:style w:type="paragraph" w:styleId="Ttulo4">
    <w:name w:val="heading 4"/>
    <w:basedOn w:val="normal0"/>
    <w:next w:val="normal0"/>
    <w:rsid w:val="001E5898"/>
    <w:pPr>
      <w:keepNext/>
      <w:keepLines/>
      <w:spacing w:before="240" w:after="40"/>
      <w:outlineLvl w:val="3"/>
    </w:pPr>
    <w:rPr>
      <w:b/>
      <w:sz w:val="24"/>
      <w:szCs w:val="24"/>
    </w:rPr>
  </w:style>
  <w:style w:type="paragraph" w:styleId="Ttulo5">
    <w:name w:val="heading 5"/>
    <w:basedOn w:val="normal0"/>
    <w:next w:val="normal0"/>
    <w:rsid w:val="001E5898"/>
    <w:pPr>
      <w:keepNext/>
      <w:keepLines/>
      <w:spacing w:before="220" w:after="40"/>
      <w:outlineLvl w:val="4"/>
    </w:pPr>
    <w:rPr>
      <w:b/>
    </w:rPr>
  </w:style>
  <w:style w:type="paragraph" w:styleId="Ttulo6">
    <w:name w:val="heading 6"/>
    <w:basedOn w:val="normal0"/>
    <w:next w:val="normal0"/>
    <w:rsid w:val="001E5898"/>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1E5898"/>
  </w:style>
  <w:style w:type="table" w:customStyle="1" w:styleId="TableNormal">
    <w:name w:val="Table Normal"/>
    <w:rsid w:val="001E5898"/>
    <w:tblPr>
      <w:tblCellMar>
        <w:top w:w="0" w:type="dxa"/>
        <w:left w:w="0" w:type="dxa"/>
        <w:bottom w:w="0" w:type="dxa"/>
        <w:right w:w="0" w:type="dxa"/>
      </w:tblCellMar>
    </w:tblPr>
  </w:style>
  <w:style w:type="paragraph" w:styleId="Ttulo">
    <w:name w:val="Title"/>
    <w:basedOn w:val="normal0"/>
    <w:next w:val="normal0"/>
    <w:rsid w:val="001E5898"/>
    <w:pPr>
      <w:keepNext/>
      <w:keepLines/>
      <w:spacing w:before="480" w:after="120"/>
    </w:pPr>
    <w:rPr>
      <w:b/>
      <w:sz w:val="72"/>
      <w:szCs w:val="72"/>
    </w:rPr>
  </w:style>
  <w:style w:type="paragraph" w:styleId="Subttulo">
    <w:name w:val="Subtitle"/>
    <w:basedOn w:val="normal0"/>
    <w:next w:val="normal0"/>
    <w:rsid w:val="001E5898"/>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arcter"/>
    <w:uiPriority w:val="99"/>
    <w:semiHidden/>
    <w:unhideWhenUsed/>
    <w:rsid w:val="00394FE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94F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dre.pr.cwb@gmail.com"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t.wikipedia.org/wiki/Ref%C3%BAgio_de_Vida_Silvestre_do_Bugio"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space.c3sl.ufpr.br:8080/dspace/handle/1884/35989" TargetMode="External"/><Relationship Id="rId5" Type="http://schemas.openxmlformats.org/officeDocument/2006/relationships/footnotes" Target="footnotes.xml"/><Relationship Id="rId15" Type="http://schemas.openxmlformats.org/officeDocument/2006/relationships/hyperlink" Target="http://www.geomorfologia.ufv.br/simposio/simposio/trabalhos/trabalhos_completos/eixo3/091.pdf"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laineclfrick@gmail.com"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1609</Words>
  <Characters>8694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cp:revision>
  <dcterms:created xsi:type="dcterms:W3CDTF">2018-03-06T17:31:00Z</dcterms:created>
  <dcterms:modified xsi:type="dcterms:W3CDTF">2018-03-06T18:38:00Z</dcterms:modified>
</cp:coreProperties>
</file>