
<file path=[Content_Types].xml><?xml version="1.0" encoding="utf-8"?>
<Types xmlns="http://schemas.openxmlformats.org/package/2006/content-types"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162175" cy="570244"/>
            <wp:effectExtent b="0" l="0" r="0" t="0"/>
            <wp:docPr id="2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70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457325" cy="523875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after="80" w:before="200" w:lineRule="auto"/>
        <w:contextualSpacing w:val="0"/>
        <w:jc w:val="both"/>
      </w:pPr>
      <w:bookmarkStart w:colFirst="0" w:colLast="0" w:name="h.afo52z7m6g2f" w:id="0"/>
      <w:bookmarkEnd w:id="0"/>
      <w:r w:rsidDel="00000000" w:rsidR="00000000" w:rsidRPr="00000000">
        <w:rPr>
          <w:rFonts w:ascii="Arial" w:cs="Arial" w:eastAsia="Arial" w:hAnsi="Arial"/>
          <w:color w:val="252525"/>
          <w:sz w:val="22"/>
          <w:szCs w:val="22"/>
          <w:highlight w:val="white"/>
          <w:rtl w:val="0"/>
        </w:rPr>
        <w:t xml:space="preserve">Se constitui em ambiente onde se pode visualizar, baixar, compartilhar, enviar por email  apresentações, infográficos, documentos que contribuem para a escolha e utilização de recursos educacionais abertos (REA) pelos professores de forma a agregar a rotina pedagógica.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Localização : Site Oficial :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http://pt.slideshare.net/?ss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Acesso 19/08/2014.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1. Acesse o site: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http://pt.slideshare.net/?ss</w:t>
        </w:r>
      </w:hyperlink>
      <w:r w:rsidDel="00000000" w:rsidR="00000000" w:rsidRPr="00000000">
        <w:rPr>
          <w:rtl w:val="0"/>
        </w:rPr>
        <w:t xml:space="preserve"> encontrará a pagina inicial. Clique no icone </w:t>
      </w:r>
      <w:r w:rsidDel="00000000" w:rsidR="00000000" w:rsidRPr="00000000">
        <w:rPr>
          <w:b w:val="1"/>
          <w:rtl w:val="0"/>
        </w:rPr>
        <w:t xml:space="preserve">Cadastro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619750" cy="318135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81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2. Agora preecha os campos: </w:t>
      </w:r>
      <w:r w:rsidDel="00000000" w:rsidR="00000000" w:rsidRPr="00000000">
        <w:rPr>
          <w:b w:val="1"/>
          <w:rtl w:val="0"/>
        </w:rPr>
        <w:t xml:space="preserve">Email, nome de usuário, senha.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3302000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 Agora poderá pesquisar os temas que forem de seu interesse na barra de busca</w:t>
      </w:r>
      <w:r w:rsidDel="00000000" w:rsidR="00000000" w:rsidRPr="00000000">
        <w:rPr>
          <w:b w:val="1"/>
          <w:rtl w:val="0"/>
        </w:rPr>
        <w:t xml:space="preserve"> pesquisar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3073400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4. Escolha o tema de seu desejo.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351790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5.Com um Click selecione o mesmo</w:t>
      </w:r>
      <w:r w:rsidDel="00000000" w:rsidR="00000000" w:rsidRPr="00000000">
        <w:drawing>
          <wp:inline distB="114300" distT="114300" distL="114300" distR="114300">
            <wp:extent cx="5943600" cy="32893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6. Apareceram varias fontes com o tema clique na</w:t>
      </w:r>
      <w:r w:rsidDel="00000000" w:rsidR="00000000" w:rsidRPr="00000000">
        <w:rPr>
          <w:b w:val="1"/>
          <w:rtl w:val="0"/>
        </w:rPr>
        <w:t xml:space="preserve"> barra de rolamento </w:t>
      </w:r>
      <w:r w:rsidDel="00000000" w:rsidR="00000000" w:rsidRPr="00000000">
        <w:rPr>
          <w:rtl w:val="0"/>
        </w:rPr>
        <w:t xml:space="preserve">para observar o que mais lhe agrada.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3009900"/>
            <wp:effectExtent b="0" l="0" r="0" t="0"/>
            <wp:docPr id="1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7. Se necessário utilize os filtros para encontrar mais rapidamente o que deseja.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10287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8. Escolha o tema de seu interesse e descubra o que mais lhe agrada, podendo </w:t>
      </w:r>
      <w:r w:rsidDel="00000000" w:rsidR="00000000" w:rsidRPr="00000000">
        <w:rPr>
          <w:b w:val="1"/>
          <w:rtl w:val="0"/>
        </w:rPr>
        <w:t xml:space="preserve">Compartilhar, </w:t>
      </w:r>
      <w:r w:rsidDel="00000000" w:rsidR="00000000" w:rsidRPr="00000000">
        <w:rPr>
          <w:rtl w:val="0"/>
        </w:rPr>
        <w:t xml:space="preserve">agragar em seu </w:t>
      </w:r>
      <w:r w:rsidDel="00000000" w:rsidR="00000000" w:rsidRPr="00000000">
        <w:rPr>
          <w:b w:val="1"/>
          <w:rtl w:val="0"/>
        </w:rPr>
        <w:t xml:space="preserve">Email , Incorporado, Curtir  e o Salvar.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848350" cy="346710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Este trabalho pode ser reusado, revisado, remixado e redistribuído  desde que se cite a fonte original.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Kristina Desirée Azevedo Ferreira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Alan Cristian Falcoski Rodrigues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Jeniffer Karen da Rocha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Thais Barbosa de Almeida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Orientado por: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Profª Drª Marineli Joaquim Meier UFPR, CIPEAD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Profª Drª Nuria Pons Vilardell Camas UFPR, Setor de Educação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&lt;a rel="license" href="http://creativecommons.org/licenses/by/4.0/"&gt;&lt;img alt="Licença Creative Commons" style="border-width:0" src="https://i.creativecommons.org/l/by/4.0/88x31.png" /&gt;&lt;/a&gt;&lt;br /&gt;O trabalho &lt;span xmlns:dct="http://purl.org/dc/terms/" href="http://purl.org/dc/dcmitype/Text" property="dct:title" rel="dct:type"&gt;Tutorial Slideshare&lt;/span&gt; de &lt;a xmlns:cc="http://creativecommons.org/ns#" href="http://reaparana.com.br/portal/" property="cc:attributionName" rel="cc:attributionURL"&gt;Kristina Desirée Azevedo Ferreira, Alan Cristian Falcoski Rodrigues, Jeniffer Karen da Rocha, Thais Barbosa de Almeida, Marineli Joaquim Meier, Nuria Pons Vilardell Camas&lt;/a&gt; está licenciado com uma Licença &lt;a rel="license" href="http://creativecommons.org/licenses/by/4.0/"&gt;Creative Commons - Atribuição  4.0 Internacional&lt;/a&gt;.&lt;br /&gt;Baseado no trabalho disponível em &lt;a xmlns:dct="http://purl.org/dc/terms/" href="http://reaparana.com.br/portal/" rel="dct:source"&gt;http://reaparana.com.br/portal/&lt;/a&gt;.&lt;br /&gt;Podem estar disponíveis autorizações adicionais às concedidas no âmbito desta licença em &lt;a xmlns:cc="http://creativecommons.org/ns#" href="http://reaparana.com.br/portal/" rel="cc:morePermissions"&gt;http://reaparana.com.br/portal/&lt;/a&gt;.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6" Type="http://schemas.openxmlformats.org/officeDocument/2006/relationships/image" Target="media/image17.png"/><Relationship Id="rId15" Type="http://schemas.openxmlformats.org/officeDocument/2006/relationships/image" Target="media/image13.png"/><Relationship Id="rId14" Type="http://schemas.openxmlformats.org/officeDocument/2006/relationships/image" Target="media/image08.png"/><Relationship Id="rId2" Type="http://schemas.openxmlformats.org/officeDocument/2006/relationships/fontTable" Target="fontTable.xml"/><Relationship Id="rId12" Type="http://schemas.openxmlformats.org/officeDocument/2006/relationships/image" Target="media/image15.png"/><Relationship Id="rId13" Type="http://schemas.openxmlformats.org/officeDocument/2006/relationships/image" Target="media/image11.png"/><Relationship Id="rId1" Type="http://schemas.openxmlformats.org/officeDocument/2006/relationships/settings" Target="settings.xml"/><Relationship Id="rId4" Type="http://schemas.openxmlformats.org/officeDocument/2006/relationships/styles" Target="styles.xml"/><Relationship Id="rId10" Type="http://schemas.openxmlformats.org/officeDocument/2006/relationships/image" Target="media/image18.png"/><Relationship Id="rId3" Type="http://schemas.openxmlformats.org/officeDocument/2006/relationships/numbering" Target="numbering.xml"/><Relationship Id="rId11" Type="http://schemas.openxmlformats.org/officeDocument/2006/relationships/image" Target="media/image14.png"/><Relationship Id="rId9" Type="http://schemas.openxmlformats.org/officeDocument/2006/relationships/image" Target="media/image12.png"/><Relationship Id="rId6" Type="http://schemas.openxmlformats.org/officeDocument/2006/relationships/image" Target="media/image19.png"/><Relationship Id="rId5" Type="http://schemas.openxmlformats.org/officeDocument/2006/relationships/image" Target="media/image09.png"/><Relationship Id="rId8" Type="http://schemas.openxmlformats.org/officeDocument/2006/relationships/hyperlink" Target="http://pt.slideshare.net/?ss" TargetMode="External"/><Relationship Id="rId7" Type="http://schemas.openxmlformats.org/officeDocument/2006/relationships/hyperlink" Target="http://pt.slideshare.net/?ss" TargetMode="External"/></Relationships>
</file>